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CF" w:rsidRPr="004A560D" w:rsidRDefault="007F31CF" w:rsidP="007F31CF">
      <w:pPr>
        <w:pStyle w:val="KopfICI"/>
        <w:framePr w:hRule="auto" w:hSpace="0" w:wrap="auto" w:vAnchor="margin" w:hAnchor="text" w:xAlign="left" w:yAlign="inline"/>
        <w:spacing w:after="1680" w:line="240" w:lineRule="auto"/>
        <w:rPr>
          <w:color w:val="003699"/>
          <w:sz w:val="23"/>
        </w:rPr>
      </w:pPr>
      <w:bookmarkStart w:id="0" w:name="Color"/>
      <w:bookmarkStart w:id="1" w:name="SW"/>
      <w:r w:rsidRPr="006A51D8">
        <w:rPr>
          <w:noProof/>
          <w:color w:val="003699"/>
        </w:rPr>
        <w:drawing>
          <wp:anchor distT="0" distB="0" distL="114300" distR="114300" simplePos="0" relativeHeight="251659264" behindDoc="0" locked="0" layoutInCell="1" allowOverlap="1" wp14:anchorId="353FA612" wp14:editId="65D2BF07">
            <wp:simplePos x="0" y="0"/>
            <wp:positionH relativeFrom="page">
              <wp:posOffset>6182892</wp:posOffset>
            </wp:positionH>
            <wp:positionV relativeFrom="page">
              <wp:posOffset>474345</wp:posOffset>
            </wp:positionV>
            <wp:extent cx="831600" cy="1076400"/>
            <wp:effectExtent l="0" t="0" r="6985" b="0"/>
            <wp:wrapNone/>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600" cy="10764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3699"/>
          <w:sz w:val="23"/>
        </w:rPr>
        <w:t>Hessische</w:t>
      </w:r>
      <w:r w:rsidRPr="00FA2E5A">
        <w:rPr>
          <w:color w:val="003699"/>
          <w:sz w:val="23"/>
        </w:rPr>
        <w:t xml:space="preserve"> Lehrkräfteakademie </w:t>
      </w:r>
      <w:bookmarkStart w:id="2" w:name="Kopf"/>
      <w:bookmarkEnd w:id="0"/>
      <w:bookmarkEnd w:id="1"/>
      <w:bookmarkEnd w:id="2"/>
    </w:p>
    <w:p w:rsidR="007F31CF" w:rsidRPr="007F31CF" w:rsidRDefault="007F31CF" w:rsidP="007F31CF">
      <w:pPr>
        <w:rPr>
          <w:b/>
          <w:color w:val="548DD4" w:themeColor="text2" w:themeTint="99"/>
          <w:sz w:val="40"/>
        </w:rPr>
      </w:pPr>
      <w:bookmarkStart w:id="3" w:name="_Toc19037492"/>
      <w:r w:rsidRPr="007F31CF">
        <w:rPr>
          <w:b/>
          <w:color w:val="548DD4" w:themeColor="text2" w:themeTint="99"/>
          <w:sz w:val="40"/>
        </w:rPr>
        <w:t>Berufseinstieg in Hessen –</w:t>
      </w:r>
      <w:r w:rsidRPr="007F31CF">
        <w:rPr>
          <w:b/>
          <w:color w:val="548DD4" w:themeColor="text2" w:themeTint="99"/>
          <w:sz w:val="40"/>
        </w:rPr>
        <w:br/>
        <w:t>Fortbildungsangebote der Studienseminare</w:t>
      </w:r>
      <w:bookmarkEnd w:id="3"/>
    </w:p>
    <w:p w:rsidR="007F31CF" w:rsidRDefault="007F31CF" w:rsidP="007F31CF">
      <w:pPr>
        <w:spacing w:after="0" w:line="270" w:lineRule="auto"/>
        <w:rPr>
          <w:b/>
          <w:color w:val="0070C0"/>
          <w:sz w:val="28"/>
          <w:szCs w:val="28"/>
        </w:rPr>
      </w:pPr>
      <w:r w:rsidRPr="000A773C">
        <w:rPr>
          <w:b/>
          <w:color w:val="0070C0"/>
          <w:sz w:val="28"/>
          <w:szCs w:val="28"/>
        </w:rPr>
        <w:t xml:space="preserve">für Berufseinsteigerinnen und Berufseinsteiger in den </w:t>
      </w:r>
    </w:p>
    <w:p w:rsidR="007F31CF" w:rsidRPr="000A773C" w:rsidRDefault="007F31CF" w:rsidP="007F31CF">
      <w:pPr>
        <w:spacing w:after="0" w:line="270" w:lineRule="auto"/>
        <w:rPr>
          <w:b/>
          <w:color w:val="0070C0"/>
          <w:sz w:val="28"/>
          <w:szCs w:val="28"/>
        </w:rPr>
      </w:pPr>
      <w:r w:rsidRPr="000A773C">
        <w:rPr>
          <w:b/>
          <w:color w:val="0070C0"/>
          <w:sz w:val="28"/>
          <w:szCs w:val="28"/>
        </w:rPr>
        <w:t xml:space="preserve">ersten </w:t>
      </w:r>
      <w:r>
        <w:rPr>
          <w:b/>
          <w:color w:val="0070C0"/>
          <w:sz w:val="28"/>
          <w:szCs w:val="28"/>
        </w:rPr>
        <w:t>drei</w:t>
      </w:r>
      <w:r w:rsidRPr="000A773C">
        <w:rPr>
          <w:b/>
          <w:color w:val="0070C0"/>
          <w:sz w:val="28"/>
          <w:szCs w:val="28"/>
        </w:rPr>
        <w:t xml:space="preserve"> Jahren ihrer Berufstätigkeit</w:t>
      </w:r>
    </w:p>
    <w:p w:rsidR="007F31CF" w:rsidRDefault="007F31CF"/>
    <w:p w:rsidR="007F31CF" w:rsidRDefault="007F31CF"/>
    <w:p w:rsidR="00D313E8" w:rsidRDefault="000863D6">
      <w:r>
        <w:t>Die in diesem Verzeichnis aufgeführten Veranstaltungen sind im Rahmen des Moduls BRB für LiV und explizit auch für Lehrkräfte in den ersten drei Berufsjahren geöffnet.</w:t>
      </w:r>
    </w:p>
    <w:p w:rsidR="000863D6" w:rsidRDefault="000863D6"/>
    <w:sdt>
      <w:sdtPr>
        <w:rPr>
          <w:rFonts w:ascii="Arial" w:eastAsiaTheme="minorHAnsi" w:hAnsi="Arial" w:cstheme="minorBidi"/>
          <w:color w:val="auto"/>
          <w:sz w:val="24"/>
          <w:szCs w:val="22"/>
          <w:lang w:eastAsia="en-US"/>
        </w:rPr>
        <w:id w:val="-50009187"/>
        <w:docPartObj>
          <w:docPartGallery w:val="Table of Contents"/>
          <w:docPartUnique/>
        </w:docPartObj>
      </w:sdtPr>
      <w:sdtEndPr>
        <w:rPr>
          <w:b/>
          <w:bCs/>
        </w:rPr>
      </w:sdtEndPr>
      <w:sdtContent>
        <w:p w:rsidR="007F31CF" w:rsidRPr="000863D6" w:rsidRDefault="007F31CF" w:rsidP="000863D6">
          <w:pPr>
            <w:pStyle w:val="Inhaltsverzeichnisberschrift"/>
            <w:shd w:val="clear" w:color="auto" w:fill="EAF1DD" w:themeFill="accent3" w:themeFillTint="33"/>
          </w:pPr>
          <w:r w:rsidRPr="000863D6">
            <w:t>Inhaltsverzeichnis</w:t>
          </w:r>
        </w:p>
        <w:p w:rsidR="004E1475" w:rsidRPr="004E1475" w:rsidRDefault="007F31CF" w:rsidP="004E1475">
          <w:pPr>
            <w:pStyle w:val="Verzeichnis2"/>
            <w:shd w:val="clear" w:color="auto" w:fill="EAF1DD" w:themeFill="accent3" w:themeFillTint="33"/>
            <w:tabs>
              <w:tab w:val="right" w:leader="dot" w:pos="9062"/>
            </w:tabs>
            <w:rPr>
              <w:rFonts w:asciiTheme="minorHAnsi" w:eastAsiaTheme="minorEastAsia" w:hAnsiTheme="minorHAnsi"/>
              <w:i/>
              <w:noProof/>
              <w:sz w:val="20"/>
              <w:lang w:eastAsia="de-DE"/>
            </w:rPr>
          </w:pPr>
          <w:r w:rsidRPr="004E1475">
            <w:rPr>
              <w:i/>
              <w:sz w:val="18"/>
            </w:rPr>
            <w:fldChar w:fldCharType="begin"/>
          </w:r>
          <w:r w:rsidRPr="004E1475">
            <w:rPr>
              <w:i/>
              <w:sz w:val="18"/>
            </w:rPr>
            <w:instrText xml:space="preserve"> TOC \o "1-3" \h \z \u </w:instrText>
          </w:r>
          <w:r w:rsidRPr="004E1475">
            <w:rPr>
              <w:i/>
              <w:sz w:val="18"/>
            </w:rPr>
            <w:fldChar w:fldCharType="separate"/>
          </w:r>
          <w:hyperlink w:anchor="_Toc19792569" w:history="1">
            <w:r w:rsidR="004E1475" w:rsidRPr="004E1475">
              <w:rPr>
                <w:rStyle w:val="Hyperlink"/>
                <w:i/>
                <w:noProof/>
                <w:sz w:val="22"/>
              </w:rPr>
              <w:t>Selbst- und Zeitmanagement</w:t>
            </w:r>
            <w:r w:rsidR="004E1475" w:rsidRPr="004E1475">
              <w:rPr>
                <w:i/>
                <w:noProof/>
                <w:webHidden/>
                <w:sz w:val="22"/>
              </w:rPr>
              <w:tab/>
            </w:r>
            <w:r w:rsidR="004E1475" w:rsidRPr="004E1475">
              <w:rPr>
                <w:i/>
                <w:noProof/>
                <w:webHidden/>
                <w:sz w:val="22"/>
              </w:rPr>
              <w:fldChar w:fldCharType="begin"/>
            </w:r>
            <w:r w:rsidR="004E1475" w:rsidRPr="004E1475">
              <w:rPr>
                <w:i/>
                <w:noProof/>
                <w:webHidden/>
                <w:sz w:val="22"/>
              </w:rPr>
              <w:instrText xml:space="preserve"> PAGEREF _Toc19792569 \h </w:instrText>
            </w:r>
            <w:r w:rsidR="004E1475" w:rsidRPr="004E1475">
              <w:rPr>
                <w:i/>
                <w:noProof/>
                <w:webHidden/>
                <w:sz w:val="22"/>
              </w:rPr>
            </w:r>
            <w:r w:rsidR="004E1475" w:rsidRPr="004E1475">
              <w:rPr>
                <w:i/>
                <w:noProof/>
                <w:webHidden/>
                <w:sz w:val="22"/>
              </w:rPr>
              <w:fldChar w:fldCharType="separate"/>
            </w:r>
            <w:r w:rsidR="004E1475" w:rsidRPr="004E1475">
              <w:rPr>
                <w:i/>
                <w:noProof/>
                <w:webHidden/>
                <w:sz w:val="22"/>
              </w:rPr>
              <w:t>3</w:t>
            </w:r>
            <w:r w:rsidR="004E1475" w:rsidRPr="004E1475">
              <w:rPr>
                <w:i/>
                <w:noProof/>
                <w:webHidden/>
                <w:sz w:val="22"/>
              </w:rPr>
              <w:fldChar w:fldCharType="end"/>
            </w:r>
          </w:hyperlink>
        </w:p>
        <w:p w:rsidR="004E1475" w:rsidRPr="004E1475" w:rsidRDefault="004E1475" w:rsidP="004E1475">
          <w:pPr>
            <w:pStyle w:val="Verzeichnis2"/>
            <w:shd w:val="clear" w:color="auto" w:fill="EAF1DD" w:themeFill="accent3" w:themeFillTint="33"/>
            <w:tabs>
              <w:tab w:val="right" w:leader="dot" w:pos="9062"/>
            </w:tabs>
            <w:rPr>
              <w:rFonts w:asciiTheme="minorHAnsi" w:eastAsiaTheme="minorEastAsia" w:hAnsiTheme="minorHAnsi"/>
              <w:i/>
              <w:noProof/>
              <w:sz w:val="20"/>
              <w:lang w:eastAsia="de-DE"/>
            </w:rPr>
          </w:pPr>
          <w:hyperlink w:anchor="_Toc19792570" w:history="1">
            <w:r w:rsidRPr="004E1475">
              <w:rPr>
                <w:rStyle w:val="Hyperlink"/>
                <w:i/>
                <w:noProof/>
                <w:sz w:val="22"/>
              </w:rPr>
              <w:t>Sexualerziehung und Mobilitätserziehung als fächerübergreifende Aufgabengebiete der Grundschule (für LiV ohne Lehrbefähigung im Fach Sachunterricht)</w:t>
            </w:r>
            <w:r w:rsidRPr="004E1475">
              <w:rPr>
                <w:i/>
                <w:noProof/>
                <w:webHidden/>
                <w:sz w:val="22"/>
              </w:rPr>
              <w:tab/>
            </w:r>
            <w:r w:rsidRPr="004E1475">
              <w:rPr>
                <w:i/>
                <w:noProof/>
                <w:webHidden/>
                <w:sz w:val="22"/>
              </w:rPr>
              <w:fldChar w:fldCharType="begin"/>
            </w:r>
            <w:r w:rsidRPr="004E1475">
              <w:rPr>
                <w:i/>
                <w:noProof/>
                <w:webHidden/>
                <w:sz w:val="22"/>
              </w:rPr>
              <w:instrText xml:space="preserve"> PAGEREF _Toc19792570 \h </w:instrText>
            </w:r>
            <w:r w:rsidRPr="004E1475">
              <w:rPr>
                <w:i/>
                <w:noProof/>
                <w:webHidden/>
                <w:sz w:val="22"/>
              </w:rPr>
            </w:r>
            <w:r w:rsidRPr="004E1475">
              <w:rPr>
                <w:i/>
                <w:noProof/>
                <w:webHidden/>
                <w:sz w:val="22"/>
              </w:rPr>
              <w:fldChar w:fldCharType="separate"/>
            </w:r>
            <w:r w:rsidRPr="004E1475">
              <w:rPr>
                <w:i/>
                <w:noProof/>
                <w:webHidden/>
                <w:sz w:val="22"/>
              </w:rPr>
              <w:t>4</w:t>
            </w:r>
            <w:r w:rsidRPr="004E1475">
              <w:rPr>
                <w:i/>
                <w:noProof/>
                <w:webHidden/>
                <w:sz w:val="22"/>
              </w:rPr>
              <w:fldChar w:fldCharType="end"/>
            </w:r>
          </w:hyperlink>
        </w:p>
        <w:p w:rsidR="004E1475" w:rsidRPr="004E1475" w:rsidRDefault="004E1475" w:rsidP="004E1475">
          <w:pPr>
            <w:pStyle w:val="Verzeichnis2"/>
            <w:shd w:val="clear" w:color="auto" w:fill="EAF1DD" w:themeFill="accent3" w:themeFillTint="33"/>
            <w:tabs>
              <w:tab w:val="right" w:leader="dot" w:pos="9062"/>
            </w:tabs>
            <w:rPr>
              <w:rFonts w:asciiTheme="minorHAnsi" w:eastAsiaTheme="minorEastAsia" w:hAnsiTheme="minorHAnsi"/>
              <w:i/>
              <w:noProof/>
              <w:sz w:val="20"/>
              <w:lang w:eastAsia="de-DE"/>
            </w:rPr>
          </w:pPr>
          <w:hyperlink w:anchor="_Toc19792571" w:history="1">
            <w:r w:rsidRPr="004E1475">
              <w:rPr>
                <w:rStyle w:val="Hyperlink"/>
                <w:i/>
                <w:noProof/>
                <w:sz w:val="22"/>
              </w:rPr>
              <w:t>Selbstorganisiertes Lernen (SOL) nach Dr. Herold</w:t>
            </w:r>
            <w:r w:rsidRPr="004E1475">
              <w:rPr>
                <w:i/>
                <w:noProof/>
                <w:webHidden/>
                <w:sz w:val="22"/>
              </w:rPr>
              <w:tab/>
            </w:r>
            <w:r w:rsidRPr="004E1475">
              <w:rPr>
                <w:i/>
                <w:noProof/>
                <w:webHidden/>
                <w:sz w:val="22"/>
              </w:rPr>
              <w:fldChar w:fldCharType="begin"/>
            </w:r>
            <w:r w:rsidRPr="004E1475">
              <w:rPr>
                <w:i/>
                <w:noProof/>
                <w:webHidden/>
                <w:sz w:val="22"/>
              </w:rPr>
              <w:instrText xml:space="preserve"> PAGEREF _Toc19792571 \h </w:instrText>
            </w:r>
            <w:r w:rsidRPr="004E1475">
              <w:rPr>
                <w:i/>
                <w:noProof/>
                <w:webHidden/>
                <w:sz w:val="22"/>
              </w:rPr>
            </w:r>
            <w:r w:rsidRPr="004E1475">
              <w:rPr>
                <w:i/>
                <w:noProof/>
                <w:webHidden/>
                <w:sz w:val="22"/>
              </w:rPr>
              <w:fldChar w:fldCharType="separate"/>
            </w:r>
            <w:r w:rsidRPr="004E1475">
              <w:rPr>
                <w:i/>
                <w:noProof/>
                <w:webHidden/>
                <w:sz w:val="22"/>
              </w:rPr>
              <w:t>5</w:t>
            </w:r>
            <w:r w:rsidRPr="004E1475">
              <w:rPr>
                <w:i/>
                <w:noProof/>
                <w:webHidden/>
                <w:sz w:val="22"/>
              </w:rPr>
              <w:fldChar w:fldCharType="end"/>
            </w:r>
          </w:hyperlink>
        </w:p>
        <w:p w:rsidR="004E1475" w:rsidRPr="004E1475" w:rsidRDefault="004E1475" w:rsidP="004E1475">
          <w:pPr>
            <w:pStyle w:val="Verzeichnis2"/>
            <w:shd w:val="clear" w:color="auto" w:fill="EAF1DD" w:themeFill="accent3" w:themeFillTint="33"/>
            <w:tabs>
              <w:tab w:val="right" w:leader="dot" w:pos="9062"/>
            </w:tabs>
            <w:rPr>
              <w:rFonts w:asciiTheme="minorHAnsi" w:eastAsiaTheme="minorEastAsia" w:hAnsiTheme="minorHAnsi"/>
              <w:i/>
              <w:noProof/>
              <w:sz w:val="20"/>
              <w:lang w:eastAsia="de-DE"/>
            </w:rPr>
          </w:pPr>
          <w:hyperlink w:anchor="_Toc19792572" w:history="1">
            <w:r w:rsidRPr="004E1475">
              <w:rPr>
                <w:rStyle w:val="Hyperlink"/>
                <w:i/>
                <w:noProof/>
                <w:sz w:val="22"/>
              </w:rPr>
              <w:t>Lesen, Sprechen, Schreiben und Hören im mehrsprachigen Kontext</w:t>
            </w:r>
            <w:r w:rsidRPr="004E1475">
              <w:rPr>
                <w:i/>
                <w:noProof/>
                <w:webHidden/>
                <w:sz w:val="22"/>
              </w:rPr>
              <w:tab/>
            </w:r>
            <w:r w:rsidRPr="004E1475">
              <w:rPr>
                <w:i/>
                <w:noProof/>
                <w:webHidden/>
                <w:sz w:val="22"/>
              </w:rPr>
              <w:fldChar w:fldCharType="begin"/>
            </w:r>
            <w:r w:rsidRPr="004E1475">
              <w:rPr>
                <w:i/>
                <w:noProof/>
                <w:webHidden/>
                <w:sz w:val="22"/>
              </w:rPr>
              <w:instrText xml:space="preserve"> PAGEREF _Toc19792572 \h </w:instrText>
            </w:r>
            <w:r w:rsidRPr="004E1475">
              <w:rPr>
                <w:i/>
                <w:noProof/>
                <w:webHidden/>
                <w:sz w:val="22"/>
              </w:rPr>
            </w:r>
            <w:r w:rsidRPr="004E1475">
              <w:rPr>
                <w:i/>
                <w:noProof/>
                <w:webHidden/>
                <w:sz w:val="22"/>
              </w:rPr>
              <w:fldChar w:fldCharType="separate"/>
            </w:r>
            <w:r w:rsidRPr="004E1475">
              <w:rPr>
                <w:i/>
                <w:noProof/>
                <w:webHidden/>
                <w:sz w:val="22"/>
              </w:rPr>
              <w:t>6</w:t>
            </w:r>
            <w:r w:rsidRPr="004E1475">
              <w:rPr>
                <w:i/>
                <w:noProof/>
                <w:webHidden/>
                <w:sz w:val="22"/>
              </w:rPr>
              <w:fldChar w:fldCharType="end"/>
            </w:r>
          </w:hyperlink>
        </w:p>
        <w:p w:rsidR="007F31CF" w:rsidRDefault="004E1475" w:rsidP="004E1475">
          <w:pPr>
            <w:pStyle w:val="Verzeichnis2"/>
            <w:shd w:val="clear" w:color="auto" w:fill="EAF1DD" w:themeFill="accent3" w:themeFillTint="33"/>
            <w:tabs>
              <w:tab w:val="right" w:leader="dot" w:pos="9062"/>
            </w:tabs>
          </w:pPr>
          <w:hyperlink w:anchor="_Toc19792573" w:history="1">
            <w:r w:rsidRPr="004E1475">
              <w:rPr>
                <w:rStyle w:val="Hyperlink"/>
                <w:i/>
                <w:noProof/>
                <w:sz w:val="22"/>
              </w:rPr>
              <w:t>Sprachsensibler Umgang mit Sachtexten im naturwissenschaftlichen Unterricht</w:t>
            </w:r>
            <w:r w:rsidRPr="004E1475">
              <w:rPr>
                <w:i/>
                <w:noProof/>
                <w:webHidden/>
                <w:sz w:val="22"/>
              </w:rPr>
              <w:tab/>
            </w:r>
            <w:r w:rsidRPr="004E1475">
              <w:rPr>
                <w:i/>
                <w:noProof/>
                <w:webHidden/>
                <w:sz w:val="22"/>
              </w:rPr>
              <w:fldChar w:fldCharType="begin"/>
            </w:r>
            <w:r w:rsidRPr="004E1475">
              <w:rPr>
                <w:i/>
                <w:noProof/>
                <w:webHidden/>
                <w:sz w:val="22"/>
              </w:rPr>
              <w:instrText xml:space="preserve"> PAGEREF _Toc19792573 \h </w:instrText>
            </w:r>
            <w:r w:rsidRPr="004E1475">
              <w:rPr>
                <w:i/>
                <w:noProof/>
                <w:webHidden/>
                <w:sz w:val="22"/>
              </w:rPr>
            </w:r>
            <w:r w:rsidRPr="004E1475">
              <w:rPr>
                <w:i/>
                <w:noProof/>
                <w:webHidden/>
                <w:sz w:val="22"/>
              </w:rPr>
              <w:fldChar w:fldCharType="separate"/>
            </w:r>
            <w:r w:rsidRPr="004E1475">
              <w:rPr>
                <w:i/>
                <w:noProof/>
                <w:webHidden/>
                <w:sz w:val="22"/>
              </w:rPr>
              <w:t>7</w:t>
            </w:r>
            <w:r w:rsidRPr="004E1475">
              <w:rPr>
                <w:i/>
                <w:noProof/>
                <w:webHidden/>
                <w:sz w:val="22"/>
              </w:rPr>
              <w:fldChar w:fldCharType="end"/>
            </w:r>
          </w:hyperlink>
          <w:r w:rsidR="007F31CF" w:rsidRPr="004E1475">
            <w:rPr>
              <w:b/>
              <w:bCs/>
              <w:i/>
              <w:sz w:val="18"/>
            </w:rPr>
            <w:fldChar w:fldCharType="end"/>
          </w:r>
        </w:p>
      </w:sdtContent>
    </w:sdt>
    <w:p w:rsidR="00B03AF8" w:rsidRDefault="00B03AF8"/>
    <w:p w:rsidR="000863D6" w:rsidRDefault="000863D6"/>
    <w:p w:rsidR="00B4539B" w:rsidRDefault="00D313E8" w:rsidP="00D313E8">
      <w:pPr>
        <w:shd w:val="clear" w:color="auto" w:fill="FDE9D9" w:themeFill="accent6" w:themeFillTint="33"/>
      </w:pPr>
      <w:r>
        <w:br/>
      </w:r>
      <w:r w:rsidR="00B03AF8">
        <w:t xml:space="preserve">Um sich für eine der Veranstaltungen anzumelden, </w:t>
      </w:r>
      <w:r>
        <w:t>melden Sie sich unter</w:t>
      </w:r>
      <w:r>
        <w:br/>
      </w:r>
      <w:hyperlink r:id="rId6" w:history="1">
        <w:r w:rsidRPr="00E80F42">
          <w:rPr>
            <w:rStyle w:val="Hyperlink"/>
          </w:rPr>
          <w:t>https://sts-ghrf-kassel.bildung.hessen.de/fortbildung/index.html</w:t>
        </w:r>
      </w:hyperlink>
      <w:r>
        <w:br/>
        <w:t xml:space="preserve">oder über die Adresse </w:t>
      </w:r>
      <w:hyperlink r:id="rId7" w:history="1">
        <w:r w:rsidRPr="00E80F42">
          <w:rPr>
            <w:rStyle w:val="Hyperlink"/>
          </w:rPr>
          <w:t>poststelle.sts-ghrf.ks@kultus.hessen.de</w:t>
        </w:r>
      </w:hyperlink>
      <w:r>
        <w:t xml:space="preserve"> direkt beim Anbieter. Bitte gebe</w:t>
      </w:r>
      <w:r w:rsidR="004E1475">
        <w:t xml:space="preserve">n Sie immer Ihre Personalnummer sowie </w:t>
      </w:r>
      <w:r>
        <w:t xml:space="preserve">den Titel </w:t>
      </w:r>
      <w:r w:rsidR="004E1475">
        <w:t xml:space="preserve">und den Termin </w:t>
      </w:r>
      <w:r>
        <w:t>der Veranstaltung an.</w:t>
      </w:r>
    </w:p>
    <w:p w:rsidR="00D313E8" w:rsidRDefault="00B4539B" w:rsidP="000863D6">
      <w:pPr>
        <w:shd w:val="clear" w:color="auto" w:fill="FDE9D9" w:themeFill="accent6" w:themeFillTint="33"/>
      </w:pPr>
      <w:r>
        <w:t>Sofern kein Termin festgelegt wurde, wird dieser bei genügendem Interesse zeitnah</w:t>
      </w:r>
      <w:r w:rsidR="00302DE1">
        <w:t xml:space="preserve"> abgesprochen und</w:t>
      </w:r>
      <w:bookmarkStart w:id="4" w:name="_GoBack"/>
      <w:bookmarkEnd w:id="4"/>
      <w:r>
        <w:t xml:space="preserve"> mitgeteilt.</w:t>
      </w:r>
      <w:r w:rsidR="00D313E8">
        <w:br/>
      </w:r>
    </w:p>
    <w:p w:rsidR="00A76F17" w:rsidRDefault="00A76F17">
      <w:r>
        <w:br w:type="page"/>
      </w:r>
    </w:p>
    <w:p w:rsidR="00A76F17" w:rsidRPr="00487ED6" w:rsidRDefault="00A76F17" w:rsidP="00A76F17">
      <w:pPr>
        <w:pStyle w:val="berschrift2"/>
      </w:pPr>
      <w:bookmarkStart w:id="5" w:name="_Toc426205283"/>
      <w:bookmarkStart w:id="6" w:name="_Toc19792569"/>
      <w:r w:rsidRPr="00487ED6">
        <w:lastRenderedPageBreak/>
        <w:t>Selbst- und Zeitmanagement</w:t>
      </w:r>
      <w:bookmarkEnd w:id="5"/>
      <w:bookmarkEnd w:id="6"/>
    </w:p>
    <w:p w:rsidR="00A76F17" w:rsidRPr="002C15D8" w:rsidRDefault="00A76F17" w:rsidP="00A76F17">
      <w:pPr>
        <w:rPr>
          <w:rFonts w:cs="Arial"/>
          <w:b/>
          <w:i/>
          <w:szCs w:val="24"/>
        </w:rPr>
      </w:pPr>
      <w:r>
        <w:rPr>
          <w:rFonts w:cs="Arial"/>
          <w:b/>
          <w:i/>
          <w:szCs w:val="24"/>
        </w:rPr>
        <w:t xml:space="preserve">Kalle </w:t>
      </w:r>
      <w:proofErr w:type="spellStart"/>
      <w:r>
        <w:rPr>
          <w:rFonts w:cs="Arial"/>
          <w:b/>
          <w:i/>
          <w:szCs w:val="24"/>
        </w:rPr>
        <w:t>Dingel</w:t>
      </w:r>
      <w:proofErr w:type="spellEnd"/>
      <w:r>
        <w:rPr>
          <w:rFonts w:cs="Arial"/>
          <w:b/>
          <w:i/>
          <w:szCs w:val="24"/>
        </w:rPr>
        <w:t xml:space="preserve"> </w:t>
      </w:r>
    </w:p>
    <w:p w:rsidR="00A76F17" w:rsidRDefault="00A76F17" w:rsidP="00A76F17">
      <w:pPr>
        <w:rPr>
          <w:rFonts w:cs="Arial"/>
          <w:szCs w:val="24"/>
        </w:rPr>
      </w:pPr>
    </w:p>
    <w:tbl>
      <w:tblPr>
        <w:tblStyle w:val="Gitternetztabelle4Akzent51"/>
        <w:tblW w:w="94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Look w:val="04A0" w:firstRow="1" w:lastRow="0" w:firstColumn="1" w:lastColumn="0" w:noHBand="0" w:noVBand="1"/>
      </w:tblPr>
      <w:tblGrid>
        <w:gridCol w:w="4644"/>
        <w:gridCol w:w="2410"/>
        <w:gridCol w:w="2410"/>
      </w:tblGrid>
      <w:tr w:rsidR="00A76F17" w:rsidRPr="009E6A77" w:rsidTr="00B03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single" w:sz="4" w:space="0" w:color="1F497D" w:themeColor="text2"/>
              <w:right w:val="none" w:sz="0" w:space="0" w:color="auto"/>
            </w:tcBorders>
            <w:shd w:val="clear" w:color="auto" w:fill="002060"/>
          </w:tcPr>
          <w:p w:rsidR="00A76F17" w:rsidRPr="004C5B6C" w:rsidRDefault="00A76F17" w:rsidP="004305D8">
            <w:pPr>
              <w:spacing w:before="120" w:after="120"/>
              <w:rPr>
                <w:rFonts w:cs="Arial"/>
                <w:szCs w:val="24"/>
              </w:rPr>
            </w:pPr>
            <w:r w:rsidRPr="00487ED6">
              <w:rPr>
                <w:rFonts w:cs="Arial"/>
                <w:szCs w:val="24"/>
              </w:rPr>
              <w:t>Selbst- und Zeitmanagement</w:t>
            </w:r>
          </w:p>
        </w:tc>
      </w:tr>
      <w:tr w:rsidR="00A76F17"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bottom w:val="single" w:sz="4" w:space="0" w:color="1F497D" w:themeColor="text2"/>
            </w:tcBorders>
            <w:shd w:val="clear" w:color="auto" w:fill="BDDCFF"/>
          </w:tcPr>
          <w:p w:rsidR="00A76F17" w:rsidRPr="00487ED6" w:rsidRDefault="00A76F17" w:rsidP="004305D8">
            <w:pPr>
              <w:spacing w:before="120" w:after="120"/>
              <w:rPr>
                <w:rFonts w:cs="Arial"/>
                <w:b w:val="0"/>
                <w:szCs w:val="24"/>
              </w:rPr>
            </w:pPr>
            <w:r w:rsidRPr="00487ED6">
              <w:rPr>
                <w:rFonts w:cs="Arial"/>
                <w:b w:val="0"/>
                <w:szCs w:val="24"/>
              </w:rPr>
              <w:t>Der Beruf der Lehrerin oder des Lehrers ist verbunden mit einem hohen Maß an eigenständig zu steuernder Arbeitszeit. Dem stehen umfassende berufliche Anforderungen gegenüber. Beides ist durch eine geeignete Selbststeuerung in eine vernünftige Balance zu bringen. Es lohnt sich die eigenen Arbeitsabläufe systematisch zu betrachten, um ein gutes Zeitmanagement zu etablieren. Aspekte können unter anderem sein: Prioritäten setzen, Zeitfenster effektiv nutzen, Verschieben vermeiden…</w:t>
            </w:r>
          </w:p>
          <w:p w:rsidR="00A76F17" w:rsidRDefault="00A76F17" w:rsidP="004305D8">
            <w:pPr>
              <w:spacing w:before="120" w:after="120"/>
              <w:rPr>
                <w:rFonts w:cs="Arial"/>
                <w:bCs w:val="0"/>
                <w:szCs w:val="24"/>
              </w:rPr>
            </w:pPr>
            <w:r w:rsidRPr="00487ED6">
              <w:rPr>
                <w:rFonts w:cs="Arial"/>
                <w:b w:val="0"/>
                <w:szCs w:val="24"/>
              </w:rPr>
              <w:t>Bewährte Methoden werden im Seminar vorgestellt und diskutiert. Zeit zur Selbstreflexion wird eingeräumt.</w:t>
            </w:r>
          </w:p>
        </w:tc>
      </w:tr>
      <w:tr w:rsidR="00A76F17" w:rsidRPr="009E6A77" w:rsidTr="004305D8">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1F497D" w:themeColor="text2"/>
              <w:right w:val="single" w:sz="4" w:space="0" w:color="1F497D" w:themeColor="text2"/>
            </w:tcBorders>
            <w:shd w:val="clear" w:color="auto" w:fill="auto"/>
          </w:tcPr>
          <w:p w:rsidR="00A76F17" w:rsidRPr="009E6A77" w:rsidRDefault="00A76F17" w:rsidP="004305D8">
            <w:pPr>
              <w:spacing w:before="120"/>
              <w:rPr>
                <w:rFonts w:cs="Arial"/>
                <w:b w:val="0"/>
                <w:szCs w:val="24"/>
              </w:rPr>
            </w:pPr>
            <w:r w:rsidRPr="009E6A77">
              <w:rPr>
                <w:rFonts w:cs="Arial"/>
                <w:b w:val="0"/>
                <w:szCs w:val="24"/>
              </w:rPr>
              <w:t>Bezug BRB-Curriculum</w:t>
            </w:r>
          </w:p>
        </w:tc>
        <w:tc>
          <w:tcPr>
            <w:tcW w:w="4820" w:type="dxa"/>
            <w:gridSpan w:val="2"/>
            <w:tcBorders>
              <w:left w:val="single" w:sz="4" w:space="0" w:color="1F497D" w:themeColor="text2"/>
              <w:bottom w:val="single" w:sz="4" w:space="0" w:color="1F497D" w:themeColor="text2"/>
            </w:tcBorders>
            <w:shd w:val="clear" w:color="auto" w:fill="auto"/>
          </w:tcPr>
          <w:p w:rsidR="00A76F17" w:rsidRPr="00487ED6" w:rsidRDefault="00A76F17" w:rsidP="004305D8">
            <w:pPr>
              <w:spacing w:before="120" w:after="120"/>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Selbstkompetenz</w:t>
            </w:r>
          </w:p>
        </w:tc>
      </w:tr>
      <w:tr w:rsidR="00A76F17"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BDDCFF"/>
          </w:tcPr>
          <w:p w:rsidR="00A76F17" w:rsidRPr="009E6A77" w:rsidRDefault="00A76F17" w:rsidP="004305D8">
            <w:pPr>
              <w:spacing w:before="120" w:after="120"/>
              <w:rPr>
                <w:rFonts w:cs="Arial"/>
                <w:b w:val="0"/>
                <w:szCs w:val="24"/>
              </w:rPr>
            </w:pPr>
            <w:r>
              <w:rPr>
                <w:rFonts w:cs="Arial"/>
                <w:b w:val="0"/>
                <w:szCs w:val="24"/>
              </w:rPr>
              <w:t>Arbeitszeit insgesamt</w:t>
            </w:r>
          </w:p>
        </w:tc>
        <w:tc>
          <w:tcPr>
            <w:tcW w:w="4820" w:type="dxa"/>
            <w:gridSpan w:val="2"/>
            <w:tcBorders>
              <w:left w:val="single" w:sz="4" w:space="0" w:color="1F497D" w:themeColor="text2"/>
            </w:tcBorders>
            <w:shd w:val="clear" w:color="auto" w:fill="BDDCFF"/>
          </w:tcPr>
          <w:p w:rsidR="00A76F17" w:rsidRPr="009E6A77" w:rsidRDefault="00A76F17"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w:t>
            </w:r>
            <w:r w:rsidRPr="009E6A77">
              <w:rPr>
                <w:rFonts w:cs="Arial"/>
                <w:szCs w:val="24"/>
              </w:rPr>
              <w:t xml:space="preserve"> Stunden, an </w:t>
            </w:r>
            <w:r>
              <w:rPr>
                <w:rFonts w:cs="Arial"/>
                <w:szCs w:val="24"/>
              </w:rPr>
              <w:t>zwei</w:t>
            </w:r>
            <w:r w:rsidRPr="009E6A77">
              <w:rPr>
                <w:rFonts w:cs="Arial"/>
                <w:szCs w:val="24"/>
              </w:rPr>
              <w:t xml:space="preserve"> Tagen</w:t>
            </w:r>
          </w:p>
        </w:tc>
      </w:tr>
      <w:tr w:rsidR="00A76F17" w:rsidRPr="009E6A77" w:rsidTr="004305D8">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1F497D" w:themeColor="text2"/>
              <w:right w:val="single" w:sz="4" w:space="0" w:color="1F497D" w:themeColor="text2"/>
            </w:tcBorders>
            <w:shd w:val="clear" w:color="auto" w:fill="auto"/>
          </w:tcPr>
          <w:p w:rsidR="00A76F17" w:rsidRPr="009E6A77" w:rsidRDefault="00A76F17" w:rsidP="004305D8">
            <w:pPr>
              <w:spacing w:before="120" w:after="120"/>
              <w:rPr>
                <w:rFonts w:cs="Arial"/>
                <w:b w:val="0"/>
                <w:szCs w:val="24"/>
              </w:rPr>
            </w:pPr>
            <w:r w:rsidRPr="009E6A77">
              <w:rPr>
                <w:rFonts w:cs="Arial"/>
                <w:b w:val="0"/>
                <w:szCs w:val="24"/>
              </w:rPr>
              <w:t>davon Präsenzzeit</w:t>
            </w:r>
          </w:p>
        </w:tc>
        <w:tc>
          <w:tcPr>
            <w:tcW w:w="4820" w:type="dxa"/>
            <w:gridSpan w:val="2"/>
            <w:tcBorders>
              <w:left w:val="single" w:sz="4" w:space="0" w:color="1F497D" w:themeColor="text2"/>
              <w:bottom w:val="single" w:sz="4" w:space="0" w:color="1F497D" w:themeColor="text2"/>
            </w:tcBorders>
            <w:shd w:val="clear" w:color="auto" w:fill="auto"/>
          </w:tcPr>
          <w:p w:rsidR="00A76F17" w:rsidRPr="009E6A77" w:rsidRDefault="00A76F17"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4 </w:t>
            </w:r>
            <w:r w:rsidRPr="009E6A77">
              <w:rPr>
                <w:rFonts w:cs="Arial"/>
                <w:szCs w:val="24"/>
              </w:rPr>
              <w:t>Stunden</w:t>
            </w:r>
          </w:p>
        </w:tc>
      </w:tr>
      <w:tr w:rsidR="00A76F17"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BDDCFF"/>
          </w:tcPr>
          <w:p w:rsidR="00A76F17" w:rsidRPr="009E6A77" w:rsidRDefault="00A76F17" w:rsidP="004305D8">
            <w:pPr>
              <w:spacing w:before="120" w:after="120"/>
              <w:rPr>
                <w:rFonts w:cs="Arial"/>
                <w:b w:val="0"/>
                <w:szCs w:val="24"/>
              </w:rPr>
            </w:pPr>
            <w:r w:rsidRPr="009E6A77">
              <w:rPr>
                <w:rFonts w:cs="Arial"/>
                <w:b w:val="0"/>
                <w:szCs w:val="24"/>
              </w:rPr>
              <w:t>davon Bearbeitung der Lernaufgabe/ selbstreflexives Schreiben, …</w:t>
            </w:r>
          </w:p>
        </w:tc>
        <w:tc>
          <w:tcPr>
            <w:tcW w:w="4820" w:type="dxa"/>
            <w:gridSpan w:val="2"/>
            <w:tcBorders>
              <w:left w:val="single" w:sz="4" w:space="0" w:color="1F497D" w:themeColor="text2"/>
            </w:tcBorders>
            <w:shd w:val="clear" w:color="auto" w:fill="BDDCFF"/>
          </w:tcPr>
          <w:p w:rsidR="00A76F17" w:rsidRPr="009E6A77" w:rsidRDefault="00A76F17"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w:t>
            </w:r>
          </w:p>
        </w:tc>
      </w:tr>
      <w:tr w:rsidR="00A76F17" w:rsidRPr="009E6A77" w:rsidTr="004305D8">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1F497D" w:themeColor="text2"/>
              <w:right w:val="single" w:sz="4" w:space="0" w:color="1F497D" w:themeColor="text2"/>
            </w:tcBorders>
            <w:shd w:val="clear" w:color="auto" w:fill="auto"/>
          </w:tcPr>
          <w:p w:rsidR="00A76F17" w:rsidRPr="00552E2A" w:rsidRDefault="00A76F17" w:rsidP="004305D8">
            <w:pPr>
              <w:spacing w:before="120" w:after="120"/>
              <w:rPr>
                <w:rFonts w:cs="Arial"/>
                <w:b w:val="0"/>
                <w:szCs w:val="24"/>
              </w:rPr>
            </w:pPr>
            <w:r w:rsidRPr="00552E2A">
              <w:rPr>
                <w:rFonts w:cs="Arial"/>
                <w:b w:val="0"/>
                <w:szCs w:val="24"/>
              </w:rPr>
              <w:t>Schulform</w:t>
            </w:r>
            <w:r>
              <w:rPr>
                <w:rFonts w:cs="Arial"/>
                <w:b w:val="0"/>
                <w:szCs w:val="24"/>
              </w:rPr>
              <w:t>/ Zielgruppe</w:t>
            </w:r>
          </w:p>
        </w:tc>
        <w:tc>
          <w:tcPr>
            <w:tcW w:w="4820" w:type="dxa"/>
            <w:gridSpan w:val="2"/>
            <w:tcBorders>
              <w:left w:val="single" w:sz="4" w:space="0" w:color="1F497D" w:themeColor="text2"/>
              <w:bottom w:val="single" w:sz="4" w:space="0" w:color="1F497D" w:themeColor="text2"/>
            </w:tcBorders>
            <w:shd w:val="clear" w:color="auto" w:fill="auto"/>
          </w:tcPr>
          <w:p w:rsidR="00A76F17" w:rsidRPr="009E6A77" w:rsidRDefault="00A76F17"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alle Schulformen und Fächer</w:t>
            </w:r>
          </w:p>
        </w:tc>
      </w:tr>
      <w:tr w:rsidR="00A76F17"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BDDCFF"/>
          </w:tcPr>
          <w:p w:rsidR="00A76F17" w:rsidRPr="009E6A77" w:rsidRDefault="00A76F17" w:rsidP="004305D8">
            <w:pPr>
              <w:spacing w:before="120" w:after="120"/>
              <w:rPr>
                <w:rFonts w:cs="Arial"/>
                <w:b w:val="0"/>
                <w:szCs w:val="24"/>
              </w:rPr>
            </w:pPr>
            <w:r>
              <w:rPr>
                <w:rFonts w:cs="Arial"/>
                <w:b w:val="0"/>
                <w:szCs w:val="24"/>
              </w:rPr>
              <w:t>w</w:t>
            </w:r>
            <w:r w:rsidRPr="009E6A77">
              <w:rPr>
                <w:rFonts w:cs="Arial"/>
                <w:b w:val="0"/>
                <w:szCs w:val="24"/>
              </w:rPr>
              <w:t>eitere Hinweise</w:t>
            </w:r>
          </w:p>
        </w:tc>
        <w:tc>
          <w:tcPr>
            <w:tcW w:w="4820" w:type="dxa"/>
            <w:gridSpan w:val="2"/>
            <w:tcBorders>
              <w:left w:val="single" w:sz="4" w:space="0" w:color="1F497D" w:themeColor="text2"/>
            </w:tcBorders>
            <w:shd w:val="clear" w:color="auto" w:fill="BDDCFF"/>
          </w:tcPr>
          <w:p w:rsidR="00A76F17" w:rsidRPr="009E6A77" w:rsidRDefault="00A76F17"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 </w:t>
            </w:r>
          </w:p>
        </w:tc>
      </w:tr>
      <w:tr w:rsidR="00A76F17" w:rsidRPr="009E6A77" w:rsidTr="004305D8">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1F497D" w:themeColor="text2"/>
              <w:right w:val="single" w:sz="4" w:space="0" w:color="1F497D" w:themeColor="text2"/>
            </w:tcBorders>
            <w:shd w:val="clear" w:color="auto" w:fill="auto"/>
          </w:tcPr>
          <w:p w:rsidR="00A76F17" w:rsidRPr="009E6A77" w:rsidRDefault="00A76F17" w:rsidP="004305D8">
            <w:pPr>
              <w:spacing w:before="120" w:after="120"/>
              <w:rPr>
                <w:rFonts w:cs="Arial"/>
                <w:b w:val="0"/>
                <w:szCs w:val="24"/>
              </w:rPr>
            </w:pPr>
            <w:r>
              <w:rPr>
                <w:rFonts w:cs="Arial"/>
                <w:b w:val="0"/>
                <w:szCs w:val="24"/>
              </w:rPr>
              <w:t>Wie oft wird die Veranstaltung(-</w:t>
            </w:r>
            <w:proofErr w:type="spellStart"/>
            <w:r>
              <w:rPr>
                <w:rFonts w:cs="Arial"/>
                <w:b w:val="0"/>
                <w:szCs w:val="24"/>
              </w:rPr>
              <w:t>sreihe</w:t>
            </w:r>
            <w:proofErr w:type="spellEnd"/>
            <w:r>
              <w:rPr>
                <w:rFonts w:cs="Arial"/>
                <w:b w:val="0"/>
                <w:szCs w:val="24"/>
              </w:rPr>
              <w:t>)  pro Semester angeboten?</w:t>
            </w:r>
          </w:p>
        </w:tc>
        <w:tc>
          <w:tcPr>
            <w:tcW w:w="4820" w:type="dxa"/>
            <w:gridSpan w:val="2"/>
            <w:tcBorders>
              <w:left w:val="single" w:sz="4" w:space="0" w:color="1F497D" w:themeColor="text2"/>
              <w:bottom w:val="single" w:sz="4" w:space="0" w:color="1F497D" w:themeColor="text2"/>
            </w:tcBorders>
            <w:shd w:val="clear" w:color="auto" w:fill="auto"/>
          </w:tcPr>
          <w:p w:rsidR="00A76F17" w:rsidRPr="009E6A77" w:rsidRDefault="00A76F17"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zweimalig</w:t>
            </w:r>
          </w:p>
        </w:tc>
      </w:tr>
      <w:tr w:rsidR="00A76F17"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BDDCFF"/>
          </w:tcPr>
          <w:p w:rsidR="00A76F17" w:rsidRPr="002C15D8" w:rsidRDefault="00A76F17" w:rsidP="004305D8">
            <w:pPr>
              <w:spacing w:before="120" w:after="120"/>
              <w:rPr>
                <w:rFonts w:cs="Arial"/>
                <w:b w:val="0"/>
                <w:szCs w:val="24"/>
              </w:rPr>
            </w:pPr>
            <w:r>
              <w:rPr>
                <w:rFonts w:cs="Arial"/>
                <w:b w:val="0"/>
                <w:szCs w:val="24"/>
              </w:rPr>
              <w:t>Teilnehmerzahl</w:t>
            </w:r>
          </w:p>
        </w:tc>
        <w:tc>
          <w:tcPr>
            <w:tcW w:w="2410" w:type="dxa"/>
            <w:tcBorders>
              <w:left w:val="single" w:sz="4" w:space="0" w:color="1F497D" w:themeColor="text2"/>
              <w:right w:val="single" w:sz="4" w:space="0" w:color="1F497D" w:themeColor="text2"/>
            </w:tcBorders>
            <w:shd w:val="clear" w:color="auto" w:fill="BDDCFF"/>
          </w:tcPr>
          <w:p w:rsidR="00A76F17" w:rsidRDefault="00A76F17"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min: 3 LiV</w:t>
            </w:r>
          </w:p>
        </w:tc>
        <w:tc>
          <w:tcPr>
            <w:tcW w:w="2410" w:type="dxa"/>
            <w:tcBorders>
              <w:left w:val="single" w:sz="4" w:space="0" w:color="1F497D" w:themeColor="text2"/>
            </w:tcBorders>
            <w:shd w:val="clear" w:color="auto" w:fill="BDDCFF"/>
          </w:tcPr>
          <w:p w:rsidR="00A76F17" w:rsidRDefault="00A76F17"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roofErr w:type="spellStart"/>
            <w:r>
              <w:rPr>
                <w:rFonts w:cs="Arial"/>
                <w:szCs w:val="24"/>
              </w:rPr>
              <w:t>max</w:t>
            </w:r>
            <w:proofErr w:type="spellEnd"/>
            <w:r>
              <w:rPr>
                <w:rFonts w:cs="Arial"/>
                <w:szCs w:val="24"/>
              </w:rPr>
              <w:t>: 9 LiV</w:t>
            </w:r>
          </w:p>
        </w:tc>
      </w:tr>
      <w:tr w:rsidR="00AC1D96" w:rsidRPr="009E6A77" w:rsidTr="00AC1D96">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auto"/>
          </w:tcPr>
          <w:p w:rsidR="00AC1D96" w:rsidRPr="009E6A77" w:rsidRDefault="00AC1D96" w:rsidP="000A5D0B">
            <w:pPr>
              <w:spacing w:before="120" w:after="120"/>
              <w:rPr>
                <w:rFonts w:cs="Arial"/>
                <w:b w:val="0"/>
                <w:szCs w:val="24"/>
              </w:rPr>
            </w:pPr>
            <w:r>
              <w:rPr>
                <w:rFonts w:cs="Arial"/>
                <w:b w:val="0"/>
                <w:szCs w:val="24"/>
              </w:rPr>
              <w:t>Anbieter</w:t>
            </w:r>
          </w:p>
        </w:tc>
        <w:tc>
          <w:tcPr>
            <w:tcW w:w="4820" w:type="dxa"/>
            <w:gridSpan w:val="2"/>
            <w:tcBorders>
              <w:left w:val="single" w:sz="4" w:space="0" w:color="1F497D" w:themeColor="text2"/>
            </w:tcBorders>
            <w:shd w:val="clear" w:color="auto" w:fill="auto"/>
          </w:tcPr>
          <w:p w:rsidR="00AC1D96" w:rsidRPr="009E6A77" w:rsidRDefault="00AC1D96" w:rsidP="000A5D0B">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Kalle </w:t>
            </w:r>
            <w:proofErr w:type="spellStart"/>
            <w:r>
              <w:rPr>
                <w:rFonts w:cs="Arial"/>
                <w:szCs w:val="24"/>
              </w:rPr>
              <w:t>Dingel</w:t>
            </w:r>
            <w:proofErr w:type="spellEnd"/>
            <w:r>
              <w:rPr>
                <w:rFonts w:cs="Arial"/>
                <w:szCs w:val="24"/>
              </w:rPr>
              <w:t xml:space="preserve">, </w:t>
            </w:r>
            <w:proofErr w:type="spellStart"/>
            <w:r>
              <w:rPr>
                <w:rFonts w:cs="Arial"/>
                <w:szCs w:val="24"/>
              </w:rPr>
              <w:t>StS</w:t>
            </w:r>
            <w:proofErr w:type="spellEnd"/>
            <w:r>
              <w:rPr>
                <w:rFonts w:cs="Arial"/>
                <w:szCs w:val="24"/>
              </w:rPr>
              <w:t xml:space="preserve"> GHRF</w:t>
            </w:r>
          </w:p>
        </w:tc>
      </w:tr>
      <w:tr w:rsidR="00AC1D96" w:rsidRPr="00AC1D96" w:rsidTr="00AC1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single" w:sz="4" w:space="0" w:color="1F497D" w:themeColor="text2"/>
            </w:tcBorders>
            <w:shd w:val="clear" w:color="auto" w:fill="BDDCFF"/>
          </w:tcPr>
          <w:p w:rsidR="00AC1D96" w:rsidRPr="00AC1D96" w:rsidRDefault="00AC1D96" w:rsidP="000A5D0B">
            <w:pPr>
              <w:spacing w:before="120" w:after="120"/>
              <w:rPr>
                <w:rFonts w:cs="Arial"/>
                <w:szCs w:val="24"/>
              </w:rPr>
            </w:pPr>
            <w:r w:rsidRPr="00AC1D96">
              <w:rPr>
                <w:rFonts w:cs="Arial"/>
                <w:szCs w:val="24"/>
              </w:rPr>
              <w:t>Termin</w:t>
            </w:r>
          </w:p>
        </w:tc>
        <w:tc>
          <w:tcPr>
            <w:tcW w:w="4820" w:type="dxa"/>
            <w:gridSpan w:val="2"/>
            <w:tcBorders>
              <w:left w:val="single" w:sz="4" w:space="0" w:color="1F497D" w:themeColor="text2"/>
            </w:tcBorders>
            <w:shd w:val="clear" w:color="auto" w:fill="BDDCFF"/>
          </w:tcPr>
          <w:p w:rsidR="00AC1D96" w:rsidRPr="00AC1D96" w:rsidRDefault="00AC1D96" w:rsidP="000A5D0B">
            <w:pPr>
              <w:spacing w:before="120" w:after="120"/>
              <w:cnfStyle w:val="000000100000" w:firstRow="0" w:lastRow="0" w:firstColumn="0" w:lastColumn="0" w:oddVBand="0" w:evenVBand="0" w:oddHBand="1" w:evenHBand="0" w:firstRowFirstColumn="0" w:firstRowLastColumn="0" w:lastRowFirstColumn="0" w:lastRowLastColumn="0"/>
              <w:rPr>
                <w:rFonts w:cs="Arial"/>
                <w:b/>
                <w:szCs w:val="24"/>
              </w:rPr>
            </w:pPr>
            <w:r>
              <w:rPr>
                <w:rFonts w:cs="Arial"/>
                <w:b/>
                <w:szCs w:val="24"/>
              </w:rPr>
              <w:t>Nach Absprache</w:t>
            </w:r>
          </w:p>
        </w:tc>
      </w:tr>
    </w:tbl>
    <w:p w:rsidR="00A76F17" w:rsidRDefault="00A76F17" w:rsidP="00A76F17">
      <w:pPr>
        <w:rPr>
          <w:rFonts w:cs="Arial"/>
          <w:szCs w:val="24"/>
        </w:rPr>
      </w:pPr>
    </w:p>
    <w:p w:rsidR="00A76F17" w:rsidRDefault="00A76F17" w:rsidP="00A76F17">
      <w:pPr>
        <w:rPr>
          <w:rFonts w:cs="Arial"/>
          <w:szCs w:val="24"/>
        </w:rPr>
      </w:pPr>
    </w:p>
    <w:p w:rsidR="00A76F17" w:rsidRPr="00441A2A" w:rsidRDefault="00A76F17" w:rsidP="00A76F17">
      <w:pPr>
        <w:rPr>
          <w:rFonts w:cs="Arial"/>
          <w:szCs w:val="24"/>
        </w:rPr>
      </w:pPr>
    </w:p>
    <w:p w:rsidR="007F31CF" w:rsidRDefault="007F31CF">
      <w:r>
        <w:br w:type="page"/>
      </w:r>
    </w:p>
    <w:p w:rsidR="007F31CF" w:rsidRPr="00943540" w:rsidRDefault="007F31CF" w:rsidP="007F31CF">
      <w:pPr>
        <w:pStyle w:val="berschrift2"/>
      </w:pPr>
      <w:bookmarkStart w:id="7" w:name="_Toc426205295"/>
      <w:bookmarkStart w:id="8" w:name="_Toc19792570"/>
      <w:r>
        <w:lastRenderedPageBreak/>
        <w:t>Sexualerziehung und Mobilitätserziehung als fächerübergreifende Aufgabengebiete der Grundschule (für LiV ohne Lehrbefähigung im Fach Sachunterricht)</w:t>
      </w:r>
      <w:bookmarkEnd w:id="7"/>
      <w:bookmarkEnd w:id="8"/>
    </w:p>
    <w:p w:rsidR="007F31CF" w:rsidRPr="00763FF0" w:rsidRDefault="007F31CF" w:rsidP="007F31CF">
      <w:pPr>
        <w:rPr>
          <w:rFonts w:cs="Arial"/>
          <w:b/>
          <w:i/>
          <w:szCs w:val="24"/>
        </w:rPr>
      </w:pPr>
      <w:r>
        <w:rPr>
          <w:rFonts w:cs="Arial"/>
          <w:b/>
          <w:i/>
          <w:szCs w:val="24"/>
        </w:rPr>
        <w:t xml:space="preserve">Kalle </w:t>
      </w:r>
      <w:proofErr w:type="spellStart"/>
      <w:r>
        <w:rPr>
          <w:rFonts w:cs="Arial"/>
          <w:b/>
          <w:i/>
          <w:szCs w:val="24"/>
        </w:rPr>
        <w:t>Dingel</w:t>
      </w:r>
      <w:proofErr w:type="spellEnd"/>
    </w:p>
    <w:tbl>
      <w:tblPr>
        <w:tblStyle w:val="Gitternetztabelle4Akzent51"/>
        <w:tblW w:w="94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Look w:val="04A0" w:firstRow="1" w:lastRow="0" w:firstColumn="1" w:lastColumn="0" w:noHBand="0" w:noVBand="1"/>
      </w:tblPr>
      <w:tblGrid>
        <w:gridCol w:w="4786"/>
        <w:gridCol w:w="2339"/>
        <w:gridCol w:w="2339"/>
      </w:tblGrid>
      <w:tr w:rsidR="007F31CF" w:rsidRPr="009E6A77" w:rsidTr="00B03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shd w:val="clear" w:color="auto" w:fill="002060"/>
          </w:tcPr>
          <w:p w:rsidR="007F31CF" w:rsidRPr="00304C3D" w:rsidRDefault="007F31CF" w:rsidP="004305D8">
            <w:pPr>
              <w:spacing w:before="120" w:after="120"/>
              <w:rPr>
                <w:rFonts w:cs="Arial"/>
                <w:b w:val="0"/>
                <w:szCs w:val="24"/>
              </w:rPr>
            </w:pPr>
            <w:r>
              <w:rPr>
                <w:rFonts w:cs="Arial"/>
                <w:szCs w:val="24"/>
              </w:rPr>
              <w:t xml:space="preserve">Sexualerziehung und Mobilitätserziehung als fächerübergreifende Aufgabengebiete der Grundschule </w:t>
            </w:r>
            <w:r w:rsidRPr="000E2577">
              <w:rPr>
                <w:rFonts w:cs="Arial"/>
                <w:b w:val="0"/>
                <w:szCs w:val="24"/>
              </w:rPr>
              <w:t>(für LiV ohne Lehrbefähigung im Fach Sachunterricht)</w:t>
            </w:r>
          </w:p>
        </w:tc>
      </w:tr>
      <w:tr w:rsidR="007F31CF" w:rsidRPr="004839C6"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bottom w:val="single" w:sz="4" w:space="0" w:color="1F497D" w:themeColor="text2"/>
            </w:tcBorders>
            <w:shd w:val="clear" w:color="auto" w:fill="auto"/>
          </w:tcPr>
          <w:p w:rsidR="007F31CF" w:rsidRDefault="007F31CF" w:rsidP="004305D8">
            <w:pPr>
              <w:spacing w:before="120" w:after="120"/>
              <w:rPr>
                <w:rFonts w:cs="Arial"/>
                <w:bCs w:val="0"/>
                <w:szCs w:val="24"/>
              </w:rPr>
            </w:pPr>
            <w:r>
              <w:rPr>
                <w:rFonts w:cs="Arial"/>
                <w:b w:val="0"/>
                <w:szCs w:val="24"/>
              </w:rPr>
              <w:t>Dieses Angebot richtet sich an Grundschul- und Förderschullehrkräfte, welche nicht über die Lehrbefähigung im Fach Sachunterricht verfügen und dennoch damit rechnen müssen, im Rahmen ihrer künftigen Tätigkeit als Klassenlehrerin oder als Klassenlehrer beziehungsweise als Inklusionslehrkraft die Aufgabengebiete Sexualerziehung und Verkehrserziehung alleinverantwortlich zu unterrichten oder mitzugestalten.</w:t>
            </w:r>
          </w:p>
          <w:p w:rsidR="007F31CF" w:rsidRPr="004839C6" w:rsidRDefault="007F31CF" w:rsidP="004305D8">
            <w:pPr>
              <w:spacing w:before="120" w:after="120"/>
              <w:rPr>
                <w:rFonts w:cs="Arial"/>
                <w:b w:val="0"/>
                <w:szCs w:val="24"/>
              </w:rPr>
            </w:pPr>
            <w:r>
              <w:rPr>
                <w:rFonts w:cs="Arial"/>
                <w:b w:val="0"/>
                <w:szCs w:val="24"/>
              </w:rPr>
              <w:t>In beiden Bereichen sollen sowohl rechtliche als auch didaktisch-methodische Aspekte behandelt werden.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Arbeitszeit insgesamt</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w:t>
            </w:r>
            <w:r w:rsidRPr="009E6A77">
              <w:rPr>
                <w:rFonts w:cs="Arial"/>
                <w:szCs w:val="24"/>
              </w:rPr>
              <w:t xml:space="preserve"> Stunden, an </w:t>
            </w:r>
            <w:r>
              <w:rPr>
                <w:rFonts w:cs="Arial"/>
                <w:szCs w:val="24"/>
              </w:rPr>
              <w:t>einem</w:t>
            </w:r>
            <w:r w:rsidRPr="009E6A77">
              <w:rPr>
                <w:rFonts w:cs="Arial"/>
                <w:szCs w:val="24"/>
              </w:rPr>
              <w:t xml:space="preserve"> Tag</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sidRPr="009E6A77">
              <w:rPr>
                <w:rFonts w:cs="Arial"/>
                <w:b w:val="0"/>
                <w:szCs w:val="24"/>
              </w:rPr>
              <w:t>davon Präsenzzeit</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2 </w:t>
            </w:r>
            <w:r w:rsidRPr="009E6A77">
              <w:rPr>
                <w:rFonts w:cs="Arial"/>
                <w:szCs w:val="24"/>
              </w:rPr>
              <w:t>Stunden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sidRPr="009E6A77">
              <w:rPr>
                <w:rFonts w:cs="Arial"/>
                <w:b w:val="0"/>
                <w:szCs w:val="24"/>
              </w:rPr>
              <w:t>davon Bearbeitung der Lernaufgabe/ selbstreflexives Schreiben, …</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552E2A" w:rsidRDefault="007F31CF" w:rsidP="004305D8">
            <w:pPr>
              <w:spacing w:before="120" w:after="120"/>
              <w:rPr>
                <w:rFonts w:cs="Arial"/>
                <w:b w:val="0"/>
                <w:szCs w:val="24"/>
              </w:rPr>
            </w:pPr>
            <w:r w:rsidRPr="00552E2A">
              <w:rPr>
                <w:rFonts w:cs="Arial"/>
                <w:b w:val="0"/>
                <w:szCs w:val="24"/>
              </w:rPr>
              <w:t>Schulform</w:t>
            </w:r>
            <w:r>
              <w:rPr>
                <w:rFonts w:cs="Arial"/>
                <w:b w:val="0"/>
                <w:szCs w:val="24"/>
              </w:rPr>
              <w:t>/ Zielgruppe</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LA Grundschule; LA Förderschule</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w</w:t>
            </w:r>
            <w:r w:rsidRPr="009E6A77">
              <w:rPr>
                <w:rFonts w:cs="Arial"/>
                <w:b w:val="0"/>
                <w:szCs w:val="24"/>
              </w:rPr>
              <w:t>eitere Hinweise</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Pr>
                <w:rFonts w:cs="Arial"/>
                <w:b w:val="0"/>
                <w:szCs w:val="24"/>
              </w:rPr>
              <w:t>Wie oft wird die Veranstaltung(-</w:t>
            </w:r>
            <w:proofErr w:type="spellStart"/>
            <w:r>
              <w:rPr>
                <w:rFonts w:cs="Arial"/>
                <w:b w:val="0"/>
                <w:szCs w:val="24"/>
              </w:rPr>
              <w:t>sreihe</w:t>
            </w:r>
            <w:proofErr w:type="spellEnd"/>
            <w:r>
              <w:rPr>
                <w:rFonts w:cs="Arial"/>
                <w:b w:val="0"/>
                <w:szCs w:val="24"/>
              </w:rPr>
              <w:t>)  pro Semester angeboten?</w:t>
            </w:r>
          </w:p>
        </w:tc>
        <w:tc>
          <w:tcPr>
            <w:tcW w:w="4678" w:type="dxa"/>
            <w:gridSpan w:val="2"/>
            <w:tcBorders>
              <w:left w:val="single" w:sz="4" w:space="0" w:color="1F497D" w:themeColor="text2"/>
              <w:bottom w:val="single" w:sz="4" w:space="0" w:color="1F497D" w:themeColor="text2"/>
            </w:tcBorders>
            <w:shd w:val="clear" w:color="auto" w:fill="auto"/>
          </w:tcPr>
          <w:p w:rsidR="007F31CF"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einmalig</w:t>
            </w:r>
          </w:p>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2C15D8" w:rsidRDefault="007F31CF" w:rsidP="004305D8">
            <w:pPr>
              <w:spacing w:before="120" w:after="120"/>
              <w:rPr>
                <w:rFonts w:cs="Arial"/>
                <w:b w:val="0"/>
                <w:szCs w:val="24"/>
              </w:rPr>
            </w:pPr>
            <w:r>
              <w:rPr>
                <w:rFonts w:cs="Arial"/>
                <w:b w:val="0"/>
                <w:szCs w:val="24"/>
              </w:rPr>
              <w:t>Teilnehmerzahl</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min: 4 LiV</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proofErr w:type="spellStart"/>
            <w:r>
              <w:rPr>
                <w:rFonts w:cs="Arial"/>
                <w:szCs w:val="24"/>
              </w:rPr>
              <w:t>max</w:t>
            </w:r>
            <w:proofErr w:type="spellEnd"/>
            <w:r>
              <w:rPr>
                <w:rFonts w:cs="Arial"/>
                <w:szCs w:val="24"/>
              </w:rPr>
              <w:t>: 10 LiV</w:t>
            </w:r>
          </w:p>
        </w:tc>
      </w:tr>
      <w:tr w:rsidR="00AC1D96" w:rsidRPr="009E6A77" w:rsidTr="00AC1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auto"/>
          </w:tcPr>
          <w:p w:rsidR="00AC1D96" w:rsidRPr="009E6A77" w:rsidRDefault="00AC1D96" w:rsidP="00AC1D96">
            <w:pPr>
              <w:spacing w:before="120" w:after="120"/>
              <w:rPr>
                <w:rFonts w:cs="Arial"/>
                <w:b w:val="0"/>
                <w:szCs w:val="24"/>
              </w:rPr>
            </w:pPr>
            <w:r>
              <w:rPr>
                <w:rFonts w:cs="Arial"/>
                <w:b w:val="0"/>
                <w:szCs w:val="24"/>
              </w:rPr>
              <w:t>Anbieter</w:t>
            </w:r>
          </w:p>
        </w:tc>
        <w:tc>
          <w:tcPr>
            <w:tcW w:w="4678" w:type="dxa"/>
            <w:gridSpan w:val="2"/>
            <w:tcBorders>
              <w:left w:val="single" w:sz="4" w:space="0" w:color="1F497D" w:themeColor="text2"/>
            </w:tcBorders>
            <w:shd w:val="clear" w:color="auto" w:fill="auto"/>
          </w:tcPr>
          <w:p w:rsidR="00AC1D96" w:rsidRPr="009E6A77" w:rsidRDefault="00AC1D96" w:rsidP="00AC1D96">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Kalle </w:t>
            </w:r>
            <w:proofErr w:type="spellStart"/>
            <w:r>
              <w:rPr>
                <w:rFonts w:cs="Arial"/>
                <w:szCs w:val="24"/>
              </w:rPr>
              <w:t>Dingel</w:t>
            </w:r>
            <w:proofErr w:type="spellEnd"/>
            <w:r>
              <w:rPr>
                <w:rFonts w:cs="Arial"/>
                <w:szCs w:val="24"/>
              </w:rPr>
              <w:t xml:space="preserve">, </w:t>
            </w:r>
            <w:proofErr w:type="spellStart"/>
            <w:r>
              <w:rPr>
                <w:rFonts w:cs="Arial"/>
                <w:szCs w:val="24"/>
              </w:rPr>
              <w:t>StS</w:t>
            </w:r>
            <w:proofErr w:type="spellEnd"/>
            <w:r>
              <w:rPr>
                <w:rFonts w:cs="Arial"/>
                <w:szCs w:val="24"/>
              </w:rPr>
              <w:t xml:space="preserve"> GHRF</w:t>
            </w:r>
          </w:p>
        </w:tc>
      </w:tr>
      <w:tr w:rsidR="00AC1D96" w:rsidRPr="00AC1D96" w:rsidTr="000A5D0B">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AC1D96" w:rsidRPr="00AC1D96" w:rsidRDefault="00AC1D96" w:rsidP="000A5D0B">
            <w:pPr>
              <w:spacing w:before="120" w:after="120"/>
              <w:rPr>
                <w:rFonts w:cs="Arial"/>
                <w:szCs w:val="24"/>
              </w:rPr>
            </w:pPr>
            <w:r w:rsidRPr="00AC1D96">
              <w:rPr>
                <w:rFonts w:cs="Arial"/>
                <w:szCs w:val="24"/>
              </w:rPr>
              <w:t>Termin</w:t>
            </w:r>
          </w:p>
        </w:tc>
        <w:tc>
          <w:tcPr>
            <w:tcW w:w="4678" w:type="dxa"/>
            <w:gridSpan w:val="2"/>
            <w:tcBorders>
              <w:left w:val="single" w:sz="4" w:space="0" w:color="1F497D" w:themeColor="text2"/>
            </w:tcBorders>
            <w:shd w:val="clear" w:color="auto" w:fill="BDDCFF"/>
          </w:tcPr>
          <w:p w:rsidR="00AC1D96" w:rsidRPr="00AC1D96" w:rsidRDefault="00AC1D96" w:rsidP="000A5D0B">
            <w:pPr>
              <w:spacing w:before="120" w:after="120"/>
              <w:cnfStyle w:val="000000000000" w:firstRow="0" w:lastRow="0" w:firstColumn="0" w:lastColumn="0" w:oddVBand="0" w:evenVBand="0" w:oddHBand="0" w:evenHBand="0" w:firstRowFirstColumn="0" w:firstRowLastColumn="0" w:lastRowFirstColumn="0" w:lastRowLastColumn="0"/>
              <w:rPr>
                <w:rFonts w:cs="Arial"/>
                <w:b/>
                <w:szCs w:val="24"/>
              </w:rPr>
            </w:pPr>
            <w:r>
              <w:rPr>
                <w:rFonts w:cs="Arial"/>
                <w:b/>
                <w:szCs w:val="24"/>
              </w:rPr>
              <w:t>Nach Absprache</w:t>
            </w:r>
          </w:p>
        </w:tc>
      </w:tr>
    </w:tbl>
    <w:p w:rsidR="007F31CF" w:rsidRPr="00441A2A" w:rsidRDefault="007F31CF" w:rsidP="007F31CF">
      <w:pPr>
        <w:rPr>
          <w:rFonts w:cs="Arial"/>
          <w:szCs w:val="24"/>
        </w:rPr>
      </w:pPr>
    </w:p>
    <w:p w:rsidR="007F31CF" w:rsidRDefault="007F31CF">
      <w:r>
        <w:br w:type="page"/>
      </w:r>
    </w:p>
    <w:p w:rsidR="007F31CF" w:rsidRPr="000E2577" w:rsidRDefault="007F31CF" w:rsidP="007F31CF">
      <w:pPr>
        <w:pStyle w:val="berschrift2"/>
      </w:pPr>
      <w:bookmarkStart w:id="9" w:name="_Toc426205298"/>
      <w:bookmarkStart w:id="10" w:name="_Toc19792571"/>
      <w:r w:rsidRPr="000E2577">
        <w:lastRenderedPageBreak/>
        <w:t>Selbstorganisiertes Lernen (SOL) nach Dr. Herold</w:t>
      </w:r>
      <w:bookmarkEnd w:id="9"/>
      <w:bookmarkEnd w:id="10"/>
    </w:p>
    <w:p w:rsidR="007F31CF" w:rsidRDefault="007F31CF" w:rsidP="007F31CF">
      <w:pPr>
        <w:rPr>
          <w:rFonts w:cs="Arial"/>
          <w:b/>
          <w:i/>
          <w:szCs w:val="24"/>
        </w:rPr>
      </w:pPr>
      <w:r>
        <w:rPr>
          <w:rFonts w:cs="Arial"/>
          <w:b/>
          <w:i/>
          <w:szCs w:val="24"/>
        </w:rPr>
        <w:t>Dr. Kerstin Most</w:t>
      </w:r>
    </w:p>
    <w:p w:rsidR="007F31CF" w:rsidRPr="00A060F6" w:rsidRDefault="007F31CF" w:rsidP="007F31CF">
      <w:pPr>
        <w:rPr>
          <w:rFonts w:cs="Arial"/>
          <w:szCs w:val="24"/>
        </w:rPr>
      </w:pPr>
    </w:p>
    <w:tbl>
      <w:tblPr>
        <w:tblStyle w:val="Gitternetztabelle4Akzent51"/>
        <w:tblW w:w="94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Look w:val="04A0" w:firstRow="1" w:lastRow="0" w:firstColumn="1" w:lastColumn="0" w:noHBand="0" w:noVBand="1"/>
      </w:tblPr>
      <w:tblGrid>
        <w:gridCol w:w="4786"/>
        <w:gridCol w:w="2339"/>
        <w:gridCol w:w="2339"/>
      </w:tblGrid>
      <w:tr w:rsidR="007F31CF" w:rsidRPr="006013C6" w:rsidTr="00B03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shd w:val="clear" w:color="auto" w:fill="002060"/>
          </w:tcPr>
          <w:p w:rsidR="007F31CF" w:rsidRPr="006013C6" w:rsidRDefault="007F31CF" w:rsidP="004305D8">
            <w:pPr>
              <w:spacing w:before="120" w:after="120"/>
              <w:rPr>
                <w:rFonts w:cs="Arial"/>
                <w:szCs w:val="24"/>
              </w:rPr>
            </w:pPr>
            <w:r w:rsidRPr="006013C6">
              <w:rPr>
                <w:rFonts w:cs="Arial"/>
                <w:szCs w:val="24"/>
              </w:rPr>
              <w:t>Selbstorganisiertes Lernen (SOL) nach Dr. Herold</w:t>
            </w:r>
          </w:p>
        </w:tc>
      </w:tr>
      <w:tr w:rsidR="007F31CF" w:rsidRPr="004839C6"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bottom w:val="single" w:sz="4" w:space="0" w:color="1F497D" w:themeColor="text2"/>
            </w:tcBorders>
            <w:shd w:val="clear" w:color="auto" w:fill="auto"/>
          </w:tcPr>
          <w:p w:rsidR="007F31CF" w:rsidRPr="000E2577" w:rsidRDefault="007F31CF" w:rsidP="004305D8">
            <w:pPr>
              <w:spacing w:before="120" w:after="120"/>
              <w:rPr>
                <w:rFonts w:cs="Arial"/>
                <w:b w:val="0"/>
                <w:szCs w:val="24"/>
              </w:rPr>
            </w:pPr>
            <w:r w:rsidRPr="000E2577">
              <w:rPr>
                <w:rFonts w:cs="Arial"/>
                <w:b w:val="0"/>
                <w:szCs w:val="24"/>
              </w:rPr>
              <w:t>Das selbstorganisierte Lernen in Form von verschiedenen didaktischen Konzepten findet an immer mehr Schulen Beachtung. Eines dieser didaktischen Konzepte ist „SOL nach Dr. Herold“. Nach Herold baut ein lernwirksamer Unterricht auf 8 Prinzipen auf: Verantwortung, Reflexion, Kooperation, individuelle Verarbeitung, Sandwichprinzip, Orientierung, Sichtbarkeit von Erfolgen und Bedürfnisorientierung.</w:t>
            </w:r>
          </w:p>
          <w:p w:rsidR="007F31CF" w:rsidRPr="004839C6" w:rsidRDefault="007F31CF" w:rsidP="004305D8">
            <w:pPr>
              <w:spacing w:before="120" w:after="120"/>
              <w:rPr>
                <w:rFonts w:cs="Arial"/>
                <w:b w:val="0"/>
                <w:szCs w:val="24"/>
              </w:rPr>
            </w:pPr>
            <w:r w:rsidRPr="000E2577">
              <w:rPr>
                <w:rFonts w:cs="Arial"/>
                <w:b w:val="0"/>
                <w:szCs w:val="24"/>
              </w:rPr>
              <w:t>Wie es gelingen kann, den Unterricht nach diesen 8 SOL-Prinzipien zu konzipieren, bzw. einzelne Bausteine einzusetzen, soll Ihnen im Rahmen dieses Wahlangebots anhand theoretischer Einblicke in das didaktische Konzept von Dr. Herold, sowie praktischer Beispiele und Anwendungen näher gebracht werden.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Arbeitszeit insgesamt</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6 </w:t>
            </w:r>
            <w:r w:rsidRPr="009E6A77">
              <w:rPr>
                <w:rFonts w:cs="Arial"/>
                <w:szCs w:val="24"/>
              </w:rPr>
              <w:t xml:space="preserve">Stunden, an </w:t>
            </w:r>
            <w:r>
              <w:rPr>
                <w:rFonts w:cs="Arial"/>
                <w:szCs w:val="24"/>
              </w:rPr>
              <w:t>zwei</w:t>
            </w:r>
            <w:r w:rsidRPr="009E6A77">
              <w:rPr>
                <w:rFonts w:cs="Arial"/>
                <w:szCs w:val="24"/>
              </w:rPr>
              <w:t xml:space="preserve"> Tagen</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sidRPr="009E6A77">
              <w:rPr>
                <w:rFonts w:cs="Arial"/>
                <w:b w:val="0"/>
                <w:szCs w:val="24"/>
              </w:rPr>
              <w:t>davon Präsenzzeit</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6 </w:t>
            </w:r>
            <w:r w:rsidRPr="009E6A77">
              <w:rPr>
                <w:rFonts w:cs="Arial"/>
                <w:szCs w:val="24"/>
              </w:rPr>
              <w:t>Stunden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sidRPr="009E6A77">
              <w:rPr>
                <w:rFonts w:cs="Arial"/>
                <w:b w:val="0"/>
                <w:szCs w:val="24"/>
              </w:rPr>
              <w:t>davon Bearbeitung der Lernaufgabe/ selbstreflexives Schreiben, …</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Erprobung einzelner Bausteine im eigenen Unterricht.</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552E2A" w:rsidRDefault="007F31CF" w:rsidP="004305D8">
            <w:pPr>
              <w:spacing w:before="120" w:after="120"/>
              <w:rPr>
                <w:rFonts w:cs="Arial"/>
                <w:b w:val="0"/>
                <w:szCs w:val="24"/>
              </w:rPr>
            </w:pPr>
            <w:r w:rsidRPr="00552E2A">
              <w:rPr>
                <w:rFonts w:cs="Arial"/>
                <w:b w:val="0"/>
                <w:szCs w:val="24"/>
              </w:rPr>
              <w:t>Schulform</w:t>
            </w:r>
            <w:r>
              <w:rPr>
                <w:rFonts w:cs="Arial"/>
                <w:b w:val="0"/>
                <w:szCs w:val="24"/>
              </w:rPr>
              <w:t>/ Zielgruppe</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Alle Schulformen; Schwerpunkt HR</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w</w:t>
            </w:r>
            <w:r w:rsidRPr="009E6A77">
              <w:rPr>
                <w:rFonts w:cs="Arial"/>
                <w:b w:val="0"/>
                <w:szCs w:val="24"/>
              </w:rPr>
              <w:t>eitere Hinweise</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in der 2. Sitzung werden Notebooks/Tablets benötigt.</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Pr>
                <w:rFonts w:cs="Arial"/>
                <w:b w:val="0"/>
                <w:szCs w:val="24"/>
              </w:rPr>
              <w:t>Wie oft wird die Veranstaltung(-</w:t>
            </w:r>
            <w:proofErr w:type="spellStart"/>
            <w:r>
              <w:rPr>
                <w:rFonts w:cs="Arial"/>
                <w:b w:val="0"/>
                <w:szCs w:val="24"/>
              </w:rPr>
              <w:t>sreihe</w:t>
            </w:r>
            <w:proofErr w:type="spellEnd"/>
            <w:r>
              <w:rPr>
                <w:rFonts w:cs="Arial"/>
                <w:b w:val="0"/>
                <w:szCs w:val="24"/>
              </w:rPr>
              <w:t>)  pro Semester angeboten?</w:t>
            </w:r>
          </w:p>
        </w:tc>
        <w:tc>
          <w:tcPr>
            <w:tcW w:w="4678" w:type="dxa"/>
            <w:gridSpan w:val="2"/>
            <w:tcBorders>
              <w:left w:val="single" w:sz="4" w:space="0" w:color="1F497D" w:themeColor="text2"/>
              <w:bottom w:val="single" w:sz="4" w:space="0" w:color="1F497D" w:themeColor="text2"/>
            </w:tcBorders>
            <w:shd w:val="clear" w:color="auto" w:fill="auto"/>
          </w:tcPr>
          <w:p w:rsidR="007F31CF"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einmalig</w:t>
            </w:r>
          </w:p>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2C15D8" w:rsidRDefault="007F31CF" w:rsidP="004305D8">
            <w:pPr>
              <w:spacing w:before="120" w:after="120"/>
              <w:rPr>
                <w:rFonts w:cs="Arial"/>
                <w:b w:val="0"/>
                <w:szCs w:val="24"/>
              </w:rPr>
            </w:pPr>
            <w:r>
              <w:rPr>
                <w:rFonts w:cs="Arial"/>
                <w:b w:val="0"/>
                <w:szCs w:val="24"/>
              </w:rPr>
              <w:t>Teilnehmerzahl</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min: 4 LiV</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proofErr w:type="spellStart"/>
            <w:r>
              <w:rPr>
                <w:rFonts w:cs="Arial"/>
                <w:szCs w:val="24"/>
              </w:rPr>
              <w:t>max</w:t>
            </w:r>
            <w:proofErr w:type="spellEnd"/>
            <w:r>
              <w:rPr>
                <w:rFonts w:cs="Arial"/>
                <w:szCs w:val="24"/>
              </w:rPr>
              <w:t>: 18 LiV</w:t>
            </w:r>
          </w:p>
        </w:tc>
      </w:tr>
      <w:tr w:rsidR="00AC1D96" w:rsidRPr="009E6A77" w:rsidTr="00AC1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auto"/>
          </w:tcPr>
          <w:p w:rsidR="00AC1D96" w:rsidRPr="009E6A77" w:rsidRDefault="00AC1D96" w:rsidP="000A5D0B">
            <w:pPr>
              <w:spacing w:before="120" w:after="120"/>
              <w:rPr>
                <w:rFonts w:cs="Arial"/>
                <w:b w:val="0"/>
                <w:szCs w:val="24"/>
              </w:rPr>
            </w:pPr>
            <w:r>
              <w:rPr>
                <w:rFonts w:cs="Arial"/>
                <w:b w:val="0"/>
                <w:szCs w:val="24"/>
              </w:rPr>
              <w:t>Anbieter</w:t>
            </w:r>
          </w:p>
        </w:tc>
        <w:tc>
          <w:tcPr>
            <w:tcW w:w="4678" w:type="dxa"/>
            <w:gridSpan w:val="2"/>
            <w:tcBorders>
              <w:left w:val="single" w:sz="4" w:space="0" w:color="1F497D" w:themeColor="text2"/>
            </w:tcBorders>
            <w:shd w:val="clear" w:color="auto" w:fill="auto"/>
          </w:tcPr>
          <w:p w:rsidR="00AC1D96" w:rsidRPr="009E6A77" w:rsidRDefault="00AC1D96" w:rsidP="000A5D0B">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sidRPr="00AC1D96">
              <w:rPr>
                <w:rFonts w:cs="Arial"/>
                <w:szCs w:val="24"/>
              </w:rPr>
              <w:t>Dr. Kerstin Most</w:t>
            </w:r>
            <w:r>
              <w:rPr>
                <w:rFonts w:cs="Arial"/>
                <w:szCs w:val="24"/>
              </w:rPr>
              <w:t xml:space="preserve">, </w:t>
            </w:r>
            <w:proofErr w:type="spellStart"/>
            <w:r>
              <w:rPr>
                <w:rFonts w:cs="Arial"/>
                <w:szCs w:val="24"/>
              </w:rPr>
              <w:t>StS</w:t>
            </w:r>
            <w:proofErr w:type="spellEnd"/>
            <w:r>
              <w:rPr>
                <w:rFonts w:cs="Arial"/>
                <w:szCs w:val="24"/>
              </w:rPr>
              <w:t xml:space="preserve"> GHRF</w:t>
            </w:r>
          </w:p>
        </w:tc>
      </w:tr>
      <w:tr w:rsidR="00AC1D96" w:rsidRPr="00AC1D96" w:rsidTr="000A5D0B">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AC1D96" w:rsidRPr="00AC1D96" w:rsidRDefault="00AC1D96" w:rsidP="000A5D0B">
            <w:pPr>
              <w:spacing w:before="120" w:after="120"/>
              <w:rPr>
                <w:rFonts w:cs="Arial"/>
                <w:szCs w:val="24"/>
              </w:rPr>
            </w:pPr>
            <w:r w:rsidRPr="00AC1D96">
              <w:rPr>
                <w:rFonts w:cs="Arial"/>
                <w:szCs w:val="24"/>
              </w:rPr>
              <w:t>Termin</w:t>
            </w:r>
          </w:p>
        </w:tc>
        <w:tc>
          <w:tcPr>
            <w:tcW w:w="4678" w:type="dxa"/>
            <w:gridSpan w:val="2"/>
            <w:tcBorders>
              <w:left w:val="single" w:sz="4" w:space="0" w:color="1F497D" w:themeColor="text2"/>
            </w:tcBorders>
            <w:shd w:val="clear" w:color="auto" w:fill="BDDCFF"/>
          </w:tcPr>
          <w:p w:rsidR="00AC1D96" w:rsidRPr="00AC1D96" w:rsidRDefault="00AC1D96" w:rsidP="000A5D0B">
            <w:pPr>
              <w:spacing w:before="120" w:after="120"/>
              <w:cnfStyle w:val="000000000000" w:firstRow="0" w:lastRow="0" w:firstColumn="0" w:lastColumn="0" w:oddVBand="0" w:evenVBand="0" w:oddHBand="0" w:evenHBand="0" w:firstRowFirstColumn="0" w:firstRowLastColumn="0" w:lastRowFirstColumn="0" w:lastRowLastColumn="0"/>
              <w:rPr>
                <w:rFonts w:cs="Arial"/>
                <w:b/>
                <w:szCs w:val="24"/>
              </w:rPr>
            </w:pPr>
            <w:r>
              <w:rPr>
                <w:rFonts w:cs="Arial"/>
                <w:b/>
                <w:szCs w:val="24"/>
              </w:rPr>
              <w:t>Nach Absprache</w:t>
            </w:r>
          </w:p>
        </w:tc>
      </w:tr>
    </w:tbl>
    <w:p w:rsidR="007F31CF" w:rsidRDefault="007F31CF" w:rsidP="007F31CF">
      <w:pPr>
        <w:rPr>
          <w:rFonts w:cs="Arial"/>
          <w:szCs w:val="24"/>
        </w:rPr>
      </w:pPr>
    </w:p>
    <w:p w:rsidR="007F31CF" w:rsidRDefault="007F31CF" w:rsidP="007F31CF">
      <w:pPr>
        <w:rPr>
          <w:rFonts w:cs="Arial"/>
          <w:szCs w:val="24"/>
        </w:rPr>
      </w:pPr>
    </w:p>
    <w:p w:rsidR="007F31CF" w:rsidRPr="00441A2A" w:rsidRDefault="007F31CF" w:rsidP="007F31CF">
      <w:pPr>
        <w:rPr>
          <w:rFonts w:cs="Arial"/>
          <w:szCs w:val="24"/>
        </w:rPr>
      </w:pPr>
    </w:p>
    <w:p w:rsidR="007F31CF" w:rsidRDefault="007F31CF">
      <w:r>
        <w:br w:type="page"/>
      </w:r>
    </w:p>
    <w:p w:rsidR="007F31CF" w:rsidRPr="007868F7" w:rsidRDefault="007F31CF" w:rsidP="007F31CF">
      <w:pPr>
        <w:pStyle w:val="berschrift2"/>
      </w:pPr>
      <w:bookmarkStart w:id="11" w:name="_Toc426205304"/>
      <w:bookmarkStart w:id="12" w:name="_Toc19792572"/>
      <w:r>
        <w:lastRenderedPageBreak/>
        <w:t>Lesen, Sprechen, Schreiben und Hören im mehrsprachigen Kontext</w:t>
      </w:r>
      <w:bookmarkEnd w:id="11"/>
      <w:bookmarkEnd w:id="12"/>
    </w:p>
    <w:p w:rsidR="007F31CF" w:rsidRDefault="007F31CF" w:rsidP="007F31CF">
      <w:pPr>
        <w:rPr>
          <w:rFonts w:cs="Arial"/>
          <w:b/>
          <w:i/>
          <w:szCs w:val="24"/>
        </w:rPr>
      </w:pPr>
      <w:r>
        <w:rPr>
          <w:rFonts w:cs="Arial"/>
          <w:b/>
          <w:i/>
          <w:szCs w:val="24"/>
        </w:rPr>
        <w:t xml:space="preserve">Fabienne de </w:t>
      </w:r>
      <w:proofErr w:type="spellStart"/>
      <w:r>
        <w:rPr>
          <w:rFonts w:cs="Arial"/>
          <w:b/>
          <w:i/>
          <w:szCs w:val="24"/>
        </w:rPr>
        <w:t>Bernardy</w:t>
      </w:r>
      <w:proofErr w:type="spellEnd"/>
    </w:p>
    <w:p w:rsidR="007F31CF" w:rsidRPr="00A060F6" w:rsidRDefault="007F31CF" w:rsidP="007F31CF">
      <w:pPr>
        <w:rPr>
          <w:rFonts w:cs="Arial"/>
          <w:szCs w:val="24"/>
        </w:rPr>
      </w:pPr>
    </w:p>
    <w:tbl>
      <w:tblPr>
        <w:tblStyle w:val="Gitternetztabelle4Akzent51"/>
        <w:tblW w:w="94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Look w:val="04A0" w:firstRow="1" w:lastRow="0" w:firstColumn="1" w:lastColumn="0" w:noHBand="0" w:noVBand="1"/>
      </w:tblPr>
      <w:tblGrid>
        <w:gridCol w:w="4786"/>
        <w:gridCol w:w="2339"/>
        <w:gridCol w:w="2339"/>
      </w:tblGrid>
      <w:tr w:rsidR="007F31CF" w:rsidRPr="006013C6" w:rsidTr="00B03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shd w:val="clear" w:color="auto" w:fill="002060"/>
          </w:tcPr>
          <w:p w:rsidR="007F31CF" w:rsidRPr="006013C6" w:rsidRDefault="007F31CF" w:rsidP="004305D8">
            <w:pPr>
              <w:spacing w:before="120" w:after="120"/>
              <w:rPr>
                <w:rFonts w:cs="Arial"/>
                <w:b w:val="0"/>
                <w:i/>
                <w:szCs w:val="24"/>
              </w:rPr>
            </w:pPr>
            <w:r w:rsidRPr="006013C6">
              <w:rPr>
                <w:rFonts w:cs="Arial"/>
                <w:szCs w:val="24"/>
              </w:rPr>
              <w:t>Lesen, Sprechen, Schreiben und Hören im mehrsprachigen Kontext</w:t>
            </w:r>
          </w:p>
        </w:tc>
      </w:tr>
      <w:tr w:rsidR="007F31CF" w:rsidRPr="004839C6"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bottom w:val="single" w:sz="4" w:space="0" w:color="1F497D" w:themeColor="text2"/>
            </w:tcBorders>
            <w:shd w:val="clear" w:color="auto" w:fill="auto"/>
          </w:tcPr>
          <w:p w:rsidR="007F31CF" w:rsidRDefault="007F31CF" w:rsidP="004305D8">
            <w:pPr>
              <w:spacing w:before="120" w:after="120"/>
              <w:rPr>
                <w:rFonts w:cs="Arial"/>
                <w:b w:val="0"/>
                <w:szCs w:val="24"/>
              </w:rPr>
            </w:pPr>
            <w:r>
              <w:rPr>
                <w:rFonts w:cs="Arial"/>
                <w:b w:val="0"/>
                <w:szCs w:val="24"/>
              </w:rPr>
              <w:t>Das Format richtet sich an Lehrkräfte, welche in sprachheterogenen Lerngruppen eingesetzt sind.</w:t>
            </w:r>
          </w:p>
          <w:p w:rsidR="007F31CF" w:rsidRPr="004839C6" w:rsidRDefault="007F31CF" w:rsidP="004305D8">
            <w:pPr>
              <w:spacing w:before="120" w:after="120"/>
              <w:rPr>
                <w:rFonts w:cs="Arial"/>
                <w:b w:val="0"/>
                <w:szCs w:val="24"/>
              </w:rPr>
            </w:pPr>
            <w:r>
              <w:rPr>
                <w:rFonts w:cs="Arial"/>
                <w:b w:val="0"/>
                <w:szCs w:val="24"/>
              </w:rPr>
              <w:t>Die Teilnehmenden lernen ein informelles Diagnoseinstrument kennen und können somit den Sprachstand Ihrer Lernenden differenziert und fundiert wahrnehmen.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Arbeitszeit insgesamt</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3 </w:t>
            </w:r>
            <w:r w:rsidRPr="009E6A77">
              <w:rPr>
                <w:rFonts w:cs="Arial"/>
                <w:szCs w:val="24"/>
              </w:rPr>
              <w:t xml:space="preserve">Stunden, an </w:t>
            </w:r>
            <w:r>
              <w:rPr>
                <w:rFonts w:cs="Arial"/>
                <w:szCs w:val="24"/>
              </w:rPr>
              <w:t>einem Tag</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sidRPr="009E6A77">
              <w:rPr>
                <w:rFonts w:cs="Arial"/>
                <w:b w:val="0"/>
                <w:szCs w:val="24"/>
              </w:rPr>
              <w:t>davon Präsenzzeit</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3 </w:t>
            </w:r>
            <w:r w:rsidRPr="009E6A77">
              <w:rPr>
                <w:rFonts w:cs="Arial"/>
                <w:szCs w:val="24"/>
              </w:rPr>
              <w:t>Stunden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sidRPr="009E6A77">
              <w:rPr>
                <w:rFonts w:cs="Arial"/>
                <w:b w:val="0"/>
                <w:szCs w:val="24"/>
              </w:rPr>
              <w:t>davon Bearbeitung der Lernaufgabe/ selbstreflexives Schreiben, …</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Konkrete Erprobung des Instrumentes und Reflexion</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552E2A" w:rsidRDefault="007F31CF" w:rsidP="004305D8">
            <w:pPr>
              <w:spacing w:before="120" w:after="120"/>
              <w:rPr>
                <w:rFonts w:cs="Arial"/>
                <w:b w:val="0"/>
                <w:szCs w:val="24"/>
              </w:rPr>
            </w:pPr>
            <w:r w:rsidRPr="00552E2A">
              <w:rPr>
                <w:rFonts w:cs="Arial"/>
                <w:b w:val="0"/>
                <w:szCs w:val="24"/>
              </w:rPr>
              <w:t>Schulform</w:t>
            </w:r>
            <w:r>
              <w:rPr>
                <w:rFonts w:cs="Arial"/>
                <w:b w:val="0"/>
                <w:szCs w:val="24"/>
              </w:rPr>
              <w:t>/ Zielgruppe</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LA HR</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w</w:t>
            </w:r>
            <w:r w:rsidRPr="009E6A77">
              <w:rPr>
                <w:rFonts w:cs="Arial"/>
                <w:b w:val="0"/>
                <w:szCs w:val="24"/>
              </w:rPr>
              <w:t>eitere Hinweise</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Eine Dokumentation im E-Portfolio wird empfohlen.</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Pr>
                <w:rFonts w:cs="Arial"/>
                <w:b w:val="0"/>
                <w:szCs w:val="24"/>
              </w:rPr>
              <w:t>Wie oft wird die Veranstaltung(-</w:t>
            </w:r>
            <w:proofErr w:type="spellStart"/>
            <w:r>
              <w:rPr>
                <w:rFonts w:cs="Arial"/>
                <w:b w:val="0"/>
                <w:szCs w:val="24"/>
              </w:rPr>
              <w:t>sreihe</w:t>
            </w:r>
            <w:proofErr w:type="spellEnd"/>
            <w:r>
              <w:rPr>
                <w:rFonts w:cs="Arial"/>
                <w:b w:val="0"/>
                <w:szCs w:val="24"/>
              </w:rPr>
              <w:t>)  pro Semester angeboten?</w:t>
            </w:r>
          </w:p>
        </w:tc>
        <w:tc>
          <w:tcPr>
            <w:tcW w:w="4678" w:type="dxa"/>
            <w:gridSpan w:val="2"/>
            <w:tcBorders>
              <w:left w:val="single" w:sz="4" w:space="0" w:color="1F497D" w:themeColor="text2"/>
              <w:bottom w:val="single" w:sz="4" w:space="0" w:color="1F497D" w:themeColor="text2"/>
            </w:tcBorders>
            <w:shd w:val="clear" w:color="auto" w:fill="auto"/>
          </w:tcPr>
          <w:p w:rsidR="007F31CF"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zweimalig</w:t>
            </w:r>
          </w:p>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2C15D8" w:rsidRDefault="007F31CF" w:rsidP="004305D8">
            <w:pPr>
              <w:spacing w:before="120" w:after="120"/>
              <w:rPr>
                <w:rFonts w:cs="Arial"/>
                <w:b w:val="0"/>
                <w:szCs w:val="24"/>
              </w:rPr>
            </w:pPr>
            <w:r>
              <w:rPr>
                <w:rFonts w:cs="Arial"/>
                <w:b w:val="0"/>
                <w:szCs w:val="24"/>
              </w:rPr>
              <w:t>Teilnehmerzahl</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min: 4 LiV</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proofErr w:type="spellStart"/>
            <w:r>
              <w:rPr>
                <w:rFonts w:cs="Arial"/>
                <w:szCs w:val="24"/>
              </w:rPr>
              <w:t>max</w:t>
            </w:r>
            <w:proofErr w:type="spellEnd"/>
            <w:r>
              <w:rPr>
                <w:rFonts w:cs="Arial"/>
                <w:szCs w:val="24"/>
              </w:rPr>
              <w:t>: 12 LiV</w:t>
            </w:r>
          </w:p>
        </w:tc>
      </w:tr>
      <w:tr w:rsidR="00AC1D96" w:rsidRPr="009E6A77" w:rsidTr="00AC1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auto"/>
          </w:tcPr>
          <w:p w:rsidR="00AC1D96" w:rsidRPr="009E6A77" w:rsidRDefault="00AC1D96" w:rsidP="000A5D0B">
            <w:pPr>
              <w:spacing w:before="120" w:after="120"/>
              <w:rPr>
                <w:rFonts w:cs="Arial"/>
                <w:b w:val="0"/>
                <w:szCs w:val="24"/>
              </w:rPr>
            </w:pPr>
            <w:r>
              <w:rPr>
                <w:rFonts w:cs="Arial"/>
                <w:b w:val="0"/>
                <w:szCs w:val="24"/>
              </w:rPr>
              <w:t>Anbieter</w:t>
            </w:r>
          </w:p>
        </w:tc>
        <w:tc>
          <w:tcPr>
            <w:tcW w:w="4678" w:type="dxa"/>
            <w:gridSpan w:val="2"/>
            <w:tcBorders>
              <w:left w:val="single" w:sz="4" w:space="0" w:color="1F497D" w:themeColor="text2"/>
            </w:tcBorders>
            <w:shd w:val="clear" w:color="auto" w:fill="auto"/>
          </w:tcPr>
          <w:p w:rsidR="00AC1D96" w:rsidRPr="009E6A77" w:rsidRDefault="00AC1D96" w:rsidP="000A5D0B">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sidRPr="00AC1D96">
              <w:rPr>
                <w:rFonts w:cs="Arial"/>
                <w:szCs w:val="24"/>
              </w:rPr>
              <w:t xml:space="preserve">Fabienne de </w:t>
            </w:r>
            <w:proofErr w:type="spellStart"/>
            <w:r w:rsidRPr="00AC1D96">
              <w:rPr>
                <w:rFonts w:cs="Arial"/>
                <w:szCs w:val="24"/>
              </w:rPr>
              <w:t>Bernardy</w:t>
            </w:r>
            <w:proofErr w:type="spellEnd"/>
            <w:r>
              <w:rPr>
                <w:rFonts w:cs="Arial"/>
                <w:szCs w:val="24"/>
              </w:rPr>
              <w:t xml:space="preserve">, </w:t>
            </w:r>
            <w:proofErr w:type="spellStart"/>
            <w:r>
              <w:rPr>
                <w:rFonts w:cs="Arial"/>
                <w:szCs w:val="24"/>
              </w:rPr>
              <w:t>StS</w:t>
            </w:r>
            <w:proofErr w:type="spellEnd"/>
            <w:r>
              <w:rPr>
                <w:rFonts w:cs="Arial"/>
                <w:szCs w:val="24"/>
              </w:rPr>
              <w:t xml:space="preserve"> GHRF</w:t>
            </w:r>
          </w:p>
        </w:tc>
      </w:tr>
      <w:tr w:rsidR="00AC1D96" w:rsidRPr="00AC1D96" w:rsidTr="000A5D0B">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AC1D96" w:rsidRPr="00AC1D96" w:rsidRDefault="00AC1D96" w:rsidP="000A5D0B">
            <w:pPr>
              <w:spacing w:before="120" w:after="120"/>
              <w:rPr>
                <w:rFonts w:cs="Arial"/>
                <w:szCs w:val="24"/>
              </w:rPr>
            </w:pPr>
            <w:r w:rsidRPr="00AC1D96">
              <w:rPr>
                <w:rFonts w:cs="Arial"/>
                <w:szCs w:val="24"/>
              </w:rPr>
              <w:t>Termin</w:t>
            </w:r>
          </w:p>
        </w:tc>
        <w:tc>
          <w:tcPr>
            <w:tcW w:w="4678" w:type="dxa"/>
            <w:gridSpan w:val="2"/>
            <w:tcBorders>
              <w:left w:val="single" w:sz="4" w:space="0" w:color="1F497D" w:themeColor="text2"/>
            </w:tcBorders>
            <w:shd w:val="clear" w:color="auto" w:fill="BDDCFF"/>
          </w:tcPr>
          <w:p w:rsidR="00AC1D96" w:rsidRPr="00AC1D96" w:rsidRDefault="00AC1D96" w:rsidP="000A5D0B">
            <w:pPr>
              <w:spacing w:before="120" w:after="120"/>
              <w:cnfStyle w:val="000000000000" w:firstRow="0" w:lastRow="0" w:firstColumn="0" w:lastColumn="0" w:oddVBand="0" w:evenVBand="0" w:oddHBand="0" w:evenHBand="0" w:firstRowFirstColumn="0" w:firstRowLastColumn="0" w:lastRowFirstColumn="0" w:lastRowLastColumn="0"/>
              <w:rPr>
                <w:rFonts w:cs="Arial"/>
                <w:b/>
                <w:szCs w:val="24"/>
              </w:rPr>
            </w:pPr>
            <w:r w:rsidRPr="00AC1D96">
              <w:rPr>
                <w:rFonts w:cs="Arial"/>
                <w:b/>
                <w:szCs w:val="24"/>
              </w:rPr>
              <w:t>Nach Absprache</w:t>
            </w:r>
          </w:p>
        </w:tc>
      </w:tr>
    </w:tbl>
    <w:p w:rsidR="007F31CF" w:rsidRDefault="007F31CF" w:rsidP="007F31CF">
      <w:pPr>
        <w:rPr>
          <w:rFonts w:cs="Arial"/>
          <w:szCs w:val="24"/>
        </w:rPr>
      </w:pPr>
    </w:p>
    <w:p w:rsidR="007F31CF" w:rsidRDefault="007F31CF" w:rsidP="007F31CF">
      <w:pPr>
        <w:rPr>
          <w:rFonts w:cs="Arial"/>
          <w:szCs w:val="24"/>
        </w:rPr>
      </w:pPr>
    </w:p>
    <w:p w:rsidR="007F31CF" w:rsidRDefault="007F31CF">
      <w:pPr>
        <w:rPr>
          <w:rFonts w:cs="Arial"/>
          <w:szCs w:val="24"/>
        </w:rPr>
      </w:pPr>
      <w:r>
        <w:rPr>
          <w:rFonts w:cs="Arial"/>
          <w:szCs w:val="24"/>
        </w:rPr>
        <w:br w:type="page"/>
      </w:r>
    </w:p>
    <w:p w:rsidR="007F31CF" w:rsidRPr="00943540" w:rsidRDefault="007F31CF" w:rsidP="007F31CF">
      <w:pPr>
        <w:pStyle w:val="berschrift2"/>
      </w:pPr>
      <w:bookmarkStart w:id="13" w:name="_Toc426205303"/>
      <w:bookmarkStart w:id="14" w:name="_Toc19792573"/>
      <w:r w:rsidRPr="00022FBC">
        <w:lastRenderedPageBreak/>
        <w:t>Sprachsensibler Umgang mit Sachtexten im naturwissenschaftlichen Unterricht</w:t>
      </w:r>
      <w:bookmarkEnd w:id="13"/>
      <w:bookmarkEnd w:id="14"/>
    </w:p>
    <w:p w:rsidR="007F31CF" w:rsidRDefault="007F31CF" w:rsidP="007F31CF">
      <w:pPr>
        <w:spacing w:after="120"/>
        <w:rPr>
          <w:rFonts w:cs="Arial"/>
          <w:szCs w:val="24"/>
        </w:rPr>
      </w:pPr>
      <w:r>
        <w:rPr>
          <w:rFonts w:cs="Arial"/>
          <w:b/>
          <w:i/>
          <w:szCs w:val="24"/>
        </w:rPr>
        <w:t xml:space="preserve">Susan </w:t>
      </w:r>
      <w:proofErr w:type="spellStart"/>
      <w:r>
        <w:rPr>
          <w:rFonts w:cs="Arial"/>
          <w:b/>
          <w:i/>
          <w:szCs w:val="24"/>
        </w:rPr>
        <w:t>Methe</w:t>
      </w:r>
      <w:proofErr w:type="spellEnd"/>
      <w:r>
        <w:rPr>
          <w:rFonts w:cs="Arial"/>
          <w:b/>
          <w:i/>
          <w:szCs w:val="24"/>
        </w:rPr>
        <w:t xml:space="preserve"> &amp; Sandra </w:t>
      </w:r>
      <w:proofErr w:type="spellStart"/>
      <w:r>
        <w:rPr>
          <w:rFonts w:cs="Arial"/>
          <w:b/>
          <w:i/>
          <w:szCs w:val="24"/>
        </w:rPr>
        <w:t>Textor</w:t>
      </w:r>
      <w:proofErr w:type="spellEnd"/>
    </w:p>
    <w:p w:rsidR="007F31CF" w:rsidRDefault="007F31CF" w:rsidP="007F31CF">
      <w:pPr>
        <w:rPr>
          <w:rFonts w:cs="Arial"/>
          <w:szCs w:val="24"/>
        </w:rPr>
      </w:pPr>
    </w:p>
    <w:tbl>
      <w:tblPr>
        <w:tblStyle w:val="Gitternetztabelle4Akzent51"/>
        <w:tblW w:w="946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Look w:val="04A0" w:firstRow="1" w:lastRow="0" w:firstColumn="1" w:lastColumn="0" w:noHBand="0" w:noVBand="1"/>
      </w:tblPr>
      <w:tblGrid>
        <w:gridCol w:w="4786"/>
        <w:gridCol w:w="2339"/>
        <w:gridCol w:w="2339"/>
      </w:tblGrid>
      <w:tr w:rsidR="007F31CF" w:rsidRPr="006013C6" w:rsidTr="00B03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top w:val="none" w:sz="0" w:space="0" w:color="auto"/>
              <w:left w:val="none" w:sz="0" w:space="0" w:color="auto"/>
              <w:bottom w:val="none" w:sz="0" w:space="0" w:color="auto"/>
              <w:right w:val="none" w:sz="0" w:space="0" w:color="auto"/>
            </w:tcBorders>
            <w:shd w:val="clear" w:color="auto" w:fill="002060"/>
          </w:tcPr>
          <w:p w:rsidR="007F31CF" w:rsidRPr="006013C6" w:rsidRDefault="007F31CF" w:rsidP="004305D8">
            <w:pPr>
              <w:spacing w:before="120" w:after="120"/>
              <w:rPr>
                <w:rFonts w:cs="Arial"/>
                <w:b w:val="0"/>
                <w:i/>
                <w:szCs w:val="24"/>
              </w:rPr>
            </w:pPr>
            <w:r w:rsidRPr="00022FBC">
              <w:rPr>
                <w:rFonts w:cs="Arial"/>
                <w:szCs w:val="24"/>
              </w:rPr>
              <w:t>Sprachsensibler Umgang mit Sachtexten im naturwissenschaftlichen Unterricht</w:t>
            </w:r>
          </w:p>
        </w:tc>
      </w:tr>
      <w:tr w:rsidR="007F31CF" w:rsidRPr="004839C6"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3"/>
            <w:tcBorders>
              <w:bottom w:val="single" w:sz="4" w:space="0" w:color="1F497D" w:themeColor="text2"/>
            </w:tcBorders>
            <w:shd w:val="clear" w:color="auto" w:fill="auto"/>
          </w:tcPr>
          <w:p w:rsidR="007F31CF" w:rsidRPr="00022FBC" w:rsidRDefault="007F31CF" w:rsidP="004305D8">
            <w:pPr>
              <w:spacing w:before="120" w:after="120" w:line="100" w:lineRule="atLeast"/>
              <w:rPr>
                <w:rFonts w:cs="Arial"/>
                <w:b w:val="0"/>
                <w:bCs w:val="0"/>
                <w:szCs w:val="24"/>
              </w:rPr>
            </w:pPr>
            <w:r w:rsidRPr="00022FBC">
              <w:rPr>
                <w:rFonts w:cs="Arial"/>
                <w:b w:val="0"/>
                <w:szCs w:val="24"/>
              </w:rPr>
              <w:t xml:space="preserve">Die sprachliche und fachliche Heterogenität der Lernenden stellt zunehmend eine Herausforderung im naturwissenschaftlichen Fachunterricht dar. Dies wird besonders deutlich beim Lesen von Sachtexten. </w:t>
            </w:r>
          </w:p>
          <w:p w:rsidR="007F31CF" w:rsidRPr="004839C6" w:rsidRDefault="007F31CF" w:rsidP="004305D8">
            <w:pPr>
              <w:spacing w:before="120" w:after="120"/>
              <w:rPr>
                <w:rFonts w:cs="Arial"/>
                <w:b w:val="0"/>
                <w:szCs w:val="24"/>
              </w:rPr>
            </w:pPr>
            <w:r w:rsidRPr="00022FBC">
              <w:rPr>
                <w:rFonts w:cs="Arial"/>
                <w:b w:val="0"/>
                <w:szCs w:val="24"/>
              </w:rPr>
              <w:t>Das Wahlpflichtangebot gibt Anregungen zum offensiven und defensiven Umgang mit Sachtexten anhand der Vermittlung von Lesestrategien und der Anpassung von Texten an das Leseniveau.</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Arbeitszeit insgesamt</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4 </w:t>
            </w:r>
            <w:r w:rsidRPr="009E6A77">
              <w:rPr>
                <w:rFonts w:cs="Arial"/>
                <w:szCs w:val="24"/>
              </w:rPr>
              <w:t xml:space="preserve">Stunden, an </w:t>
            </w:r>
            <w:r>
              <w:rPr>
                <w:rFonts w:cs="Arial"/>
                <w:szCs w:val="24"/>
              </w:rPr>
              <w:t>einem Tag</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sidRPr="009E6A77">
              <w:rPr>
                <w:rFonts w:cs="Arial"/>
                <w:b w:val="0"/>
                <w:szCs w:val="24"/>
              </w:rPr>
              <w:t>davon Präsenzzeit</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4 </w:t>
            </w:r>
            <w:r w:rsidRPr="009E6A77">
              <w:rPr>
                <w:rFonts w:cs="Arial"/>
                <w:szCs w:val="24"/>
              </w:rPr>
              <w:t>Stunden</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sidRPr="009E6A77">
              <w:rPr>
                <w:rFonts w:cs="Arial"/>
                <w:b w:val="0"/>
                <w:szCs w:val="24"/>
              </w:rPr>
              <w:t>davon Bearbeitung der Lernaufgabe/ selbstreflexives Schreiben, …</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1,5 Stunden</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552E2A" w:rsidRDefault="007F31CF" w:rsidP="004305D8">
            <w:pPr>
              <w:spacing w:before="120" w:after="120"/>
              <w:rPr>
                <w:rFonts w:cs="Arial"/>
                <w:b w:val="0"/>
                <w:szCs w:val="24"/>
              </w:rPr>
            </w:pPr>
            <w:r w:rsidRPr="00552E2A">
              <w:rPr>
                <w:rFonts w:cs="Arial"/>
                <w:b w:val="0"/>
                <w:szCs w:val="24"/>
              </w:rPr>
              <w:t>Schulform</w:t>
            </w:r>
            <w:r>
              <w:rPr>
                <w:rFonts w:cs="Arial"/>
                <w:b w:val="0"/>
                <w:szCs w:val="24"/>
              </w:rPr>
              <w:t>/ Zielgruppe</w:t>
            </w:r>
          </w:p>
        </w:tc>
        <w:tc>
          <w:tcPr>
            <w:tcW w:w="4678" w:type="dxa"/>
            <w:gridSpan w:val="2"/>
            <w:tcBorders>
              <w:left w:val="single" w:sz="4" w:space="0" w:color="1F497D" w:themeColor="text2"/>
              <w:bottom w:val="single" w:sz="4" w:space="0" w:color="1F497D" w:themeColor="text2"/>
            </w:tcBorders>
            <w:shd w:val="clear" w:color="auto" w:fill="auto"/>
          </w:tcPr>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Lehrende mit einem naturwissenschaftlichen Fach oder Sachunterricht</w:t>
            </w: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9E6A77" w:rsidRDefault="007F31CF" w:rsidP="004305D8">
            <w:pPr>
              <w:spacing w:before="120" w:after="120"/>
              <w:rPr>
                <w:rFonts w:cs="Arial"/>
                <w:b w:val="0"/>
                <w:szCs w:val="24"/>
              </w:rPr>
            </w:pPr>
            <w:r>
              <w:rPr>
                <w:rFonts w:cs="Arial"/>
                <w:b w:val="0"/>
                <w:szCs w:val="24"/>
              </w:rPr>
              <w:t>w</w:t>
            </w:r>
            <w:r w:rsidRPr="009E6A77">
              <w:rPr>
                <w:rFonts w:cs="Arial"/>
                <w:b w:val="0"/>
                <w:szCs w:val="24"/>
              </w:rPr>
              <w:t>eitere Hinweise</w:t>
            </w:r>
          </w:p>
        </w:tc>
        <w:tc>
          <w:tcPr>
            <w:tcW w:w="4678" w:type="dxa"/>
            <w:gridSpan w:val="2"/>
            <w:tcBorders>
              <w:left w:val="single" w:sz="4" w:space="0" w:color="1F497D" w:themeColor="text2"/>
            </w:tcBorders>
            <w:shd w:val="clear" w:color="auto" w:fill="BDDCFF"/>
          </w:tcPr>
          <w:p w:rsidR="007F31CF" w:rsidRPr="009E6A77"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Sachtexte aus dem eigenen Unterricht als Bearbeitungsgrundlage bitte mitbringen.</w:t>
            </w:r>
          </w:p>
        </w:tc>
      </w:tr>
      <w:tr w:rsidR="007F31CF" w:rsidRPr="009E6A77" w:rsidTr="0043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1F497D" w:themeColor="text2"/>
              <w:right w:val="single" w:sz="4" w:space="0" w:color="1F497D" w:themeColor="text2"/>
            </w:tcBorders>
            <w:shd w:val="clear" w:color="auto" w:fill="auto"/>
          </w:tcPr>
          <w:p w:rsidR="007F31CF" w:rsidRPr="009E6A77" w:rsidRDefault="007F31CF" w:rsidP="004305D8">
            <w:pPr>
              <w:spacing w:before="120" w:after="120"/>
              <w:rPr>
                <w:rFonts w:cs="Arial"/>
                <w:b w:val="0"/>
                <w:szCs w:val="24"/>
              </w:rPr>
            </w:pPr>
            <w:r>
              <w:rPr>
                <w:rFonts w:cs="Arial"/>
                <w:b w:val="0"/>
                <w:szCs w:val="24"/>
              </w:rPr>
              <w:t>Wie oft wird die Veranstaltung(-</w:t>
            </w:r>
            <w:proofErr w:type="spellStart"/>
            <w:r>
              <w:rPr>
                <w:rFonts w:cs="Arial"/>
                <w:b w:val="0"/>
                <w:szCs w:val="24"/>
              </w:rPr>
              <w:t>sreihe</w:t>
            </w:r>
            <w:proofErr w:type="spellEnd"/>
            <w:r>
              <w:rPr>
                <w:rFonts w:cs="Arial"/>
                <w:b w:val="0"/>
                <w:szCs w:val="24"/>
              </w:rPr>
              <w:t>)  pro Semester angeboten?</w:t>
            </w:r>
          </w:p>
        </w:tc>
        <w:tc>
          <w:tcPr>
            <w:tcW w:w="4678" w:type="dxa"/>
            <w:gridSpan w:val="2"/>
            <w:tcBorders>
              <w:left w:val="single" w:sz="4" w:space="0" w:color="1F497D" w:themeColor="text2"/>
              <w:bottom w:val="single" w:sz="4" w:space="0" w:color="1F497D" w:themeColor="text2"/>
            </w:tcBorders>
            <w:shd w:val="clear" w:color="auto" w:fill="auto"/>
          </w:tcPr>
          <w:p w:rsidR="007F31CF"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einmalig</w:t>
            </w:r>
          </w:p>
          <w:p w:rsidR="007F31CF" w:rsidRPr="009E6A77" w:rsidRDefault="007F31CF" w:rsidP="004305D8">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p>
        </w:tc>
      </w:tr>
      <w:tr w:rsidR="007F31CF" w:rsidRPr="009E6A77" w:rsidTr="004305D8">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7F31CF" w:rsidRPr="002C15D8" w:rsidRDefault="007F31CF" w:rsidP="004305D8">
            <w:pPr>
              <w:spacing w:before="120" w:after="120"/>
              <w:rPr>
                <w:rFonts w:cs="Arial"/>
                <w:b w:val="0"/>
                <w:szCs w:val="24"/>
              </w:rPr>
            </w:pPr>
            <w:r>
              <w:rPr>
                <w:rFonts w:cs="Arial"/>
                <w:b w:val="0"/>
                <w:szCs w:val="24"/>
              </w:rPr>
              <w:t>Teilnehmerzahl</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min: 4 LiV</w:t>
            </w:r>
          </w:p>
        </w:tc>
        <w:tc>
          <w:tcPr>
            <w:tcW w:w="2339" w:type="dxa"/>
            <w:tcBorders>
              <w:left w:val="single" w:sz="4" w:space="0" w:color="1F497D" w:themeColor="text2"/>
            </w:tcBorders>
            <w:shd w:val="clear" w:color="auto" w:fill="BDDCFF"/>
          </w:tcPr>
          <w:p w:rsidR="007F31CF" w:rsidRDefault="007F31CF" w:rsidP="004305D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proofErr w:type="spellStart"/>
            <w:r>
              <w:rPr>
                <w:rFonts w:cs="Arial"/>
                <w:szCs w:val="24"/>
              </w:rPr>
              <w:t>max</w:t>
            </w:r>
            <w:proofErr w:type="spellEnd"/>
            <w:r>
              <w:rPr>
                <w:rFonts w:cs="Arial"/>
                <w:szCs w:val="24"/>
              </w:rPr>
              <w:t>: 12 LiV</w:t>
            </w:r>
          </w:p>
        </w:tc>
      </w:tr>
      <w:tr w:rsidR="00AC1D96" w:rsidRPr="009E6A77" w:rsidTr="00AC1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auto"/>
          </w:tcPr>
          <w:p w:rsidR="00AC1D96" w:rsidRPr="009E6A77" w:rsidRDefault="00AC1D96" w:rsidP="000A5D0B">
            <w:pPr>
              <w:spacing w:before="120" w:after="120"/>
              <w:rPr>
                <w:rFonts w:cs="Arial"/>
                <w:b w:val="0"/>
                <w:szCs w:val="24"/>
              </w:rPr>
            </w:pPr>
            <w:r>
              <w:rPr>
                <w:rFonts w:cs="Arial"/>
                <w:b w:val="0"/>
                <w:szCs w:val="24"/>
              </w:rPr>
              <w:t>Anbieter</w:t>
            </w:r>
          </w:p>
        </w:tc>
        <w:tc>
          <w:tcPr>
            <w:tcW w:w="4678" w:type="dxa"/>
            <w:gridSpan w:val="2"/>
            <w:tcBorders>
              <w:left w:val="single" w:sz="4" w:space="0" w:color="1F497D" w:themeColor="text2"/>
            </w:tcBorders>
            <w:shd w:val="clear" w:color="auto" w:fill="auto"/>
          </w:tcPr>
          <w:p w:rsidR="00AC1D96" w:rsidRPr="009E6A77" w:rsidRDefault="00AC1D96" w:rsidP="000A5D0B">
            <w:pPr>
              <w:spacing w:before="120" w:after="120"/>
              <w:cnfStyle w:val="000000100000" w:firstRow="0" w:lastRow="0" w:firstColumn="0" w:lastColumn="0" w:oddVBand="0" w:evenVBand="0" w:oddHBand="1" w:evenHBand="0" w:firstRowFirstColumn="0" w:firstRowLastColumn="0" w:lastRowFirstColumn="0" w:lastRowLastColumn="0"/>
              <w:rPr>
                <w:rFonts w:cs="Arial"/>
                <w:szCs w:val="24"/>
              </w:rPr>
            </w:pPr>
            <w:r w:rsidRPr="00AC1D96">
              <w:rPr>
                <w:rFonts w:cs="Arial"/>
                <w:szCs w:val="24"/>
              </w:rPr>
              <w:t xml:space="preserve">Susan </w:t>
            </w:r>
            <w:proofErr w:type="spellStart"/>
            <w:r w:rsidRPr="00AC1D96">
              <w:rPr>
                <w:rFonts w:cs="Arial"/>
                <w:szCs w:val="24"/>
              </w:rPr>
              <w:t>Methe</w:t>
            </w:r>
            <w:proofErr w:type="spellEnd"/>
            <w:r w:rsidRPr="00AC1D96">
              <w:rPr>
                <w:rFonts w:cs="Arial"/>
                <w:szCs w:val="24"/>
              </w:rPr>
              <w:t xml:space="preserve"> &amp; Sandra </w:t>
            </w:r>
            <w:proofErr w:type="spellStart"/>
            <w:r w:rsidRPr="00AC1D96">
              <w:rPr>
                <w:rFonts w:cs="Arial"/>
                <w:szCs w:val="24"/>
              </w:rPr>
              <w:t>Textor</w:t>
            </w:r>
            <w:proofErr w:type="spellEnd"/>
            <w:r>
              <w:rPr>
                <w:rFonts w:cs="Arial"/>
                <w:szCs w:val="24"/>
              </w:rPr>
              <w:t>,</w:t>
            </w:r>
            <w:r>
              <w:rPr>
                <w:rFonts w:cs="Arial"/>
                <w:szCs w:val="24"/>
              </w:rPr>
              <w:br/>
            </w:r>
            <w:proofErr w:type="spellStart"/>
            <w:r>
              <w:rPr>
                <w:rFonts w:cs="Arial"/>
                <w:szCs w:val="24"/>
              </w:rPr>
              <w:t>StS</w:t>
            </w:r>
            <w:proofErr w:type="spellEnd"/>
            <w:r>
              <w:rPr>
                <w:rFonts w:cs="Arial"/>
                <w:szCs w:val="24"/>
              </w:rPr>
              <w:t xml:space="preserve"> GHRF</w:t>
            </w:r>
          </w:p>
        </w:tc>
      </w:tr>
      <w:tr w:rsidR="00AC1D96" w:rsidRPr="00AC1D96" w:rsidTr="000A5D0B">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1F497D" w:themeColor="text2"/>
            </w:tcBorders>
            <w:shd w:val="clear" w:color="auto" w:fill="BDDCFF"/>
          </w:tcPr>
          <w:p w:rsidR="00AC1D96" w:rsidRPr="00AC1D96" w:rsidRDefault="00AC1D96" w:rsidP="000A5D0B">
            <w:pPr>
              <w:spacing w:before="120" w:after="120"/>
              <w:rPr>
                <w:rFonts w:cs="Arial"/>
                <w:szCs w:val="24"/>
              </w:rPr>
            </w:pPr>
            <w:r w:rsidRPr="00AC1D96">
              <w:rPr>
                <w:rFonts w:cs="Arial"/>
                <w:szCs w:val="24"/>
              </w:rPr>
              <w:t>Termin</w:t>
            </w:r>
          </w:p>
        </w:tc>
        <w:tc>
          <w:tcPr>
            <w:tcW w:w="4678" w:type="dxa"/>
            <w:gridSpan w:val="2"/>
            <w:tcBorders>
              <w:left w:val="single" w:sz="4" w:space="0" w:color="1F497D" w:themeColor="text2"/>
            </w:tcBorders>
            <w:shd w:val="clear" w:color="auto" w:fill="BDDCFF"/>
          </w:tcPr>
          <w:p w:rsidR="00AC1D96" w:rsidRPr="00AC1D96" w:rsidRDefault="00AC1D96" w:rsidP="000A5D0B">
            <w:pPr>
              <w:spacing w:before="120" w:after="120"/>
              <w:cnfStyle w:val="000000000000" w:firstRow="0" w:lastRow="0" w:firstColumn="0" w:lastColumn="0" w:oddVBand="0" w:evenVBand="0" w:oddHBand="0" w:evenHBand="0" w:firstRowFirstColumn="0" w:firstRowLastColumn="0" w:lastRowFirstColumn="0" w:lastRowLastColumn="0"/>
              <w:rPr>
                <w:rFonts w:cs="Arial"/>
                <w:b/>
                <w:szCs w:val="24"/>
              </w:rPr>
            </w:pPr>
            <w:r w:rsidRPr="00AC1D96">
              <w:rPr>
                <w:rFonts w:cs="Arial"/>
                <w:b/>
                <w:szCs w:val="24"/>
              </w:rPr>
              <w:t>Nach Absprache</w:t>
            </w:r>
          </w:p>
        </w:tc>
      </w:tr>
    </w:tbl>
    <w:p w:rsidR="007F31CF" w:rsidRDefault="007F31CF" w:rsidP="007F31CF">
      <w:pPr>
        <w:rPr>
          <w:rFonts w:cs="Arial"/>
          <w:b/>
          <w:szCs w:val="24"/>
        </w:rPr>
      </w:pPr>
    </w:p>
    <w:p w:rsidR="007F31CF" w:rsidRDefault="007F31CF" w:rsidP="007F31CF">
      <w:pPr>
        <w:rPr>
          <w:sz w:val="18"/>
          <w:szCs w:val="18"/>
        </w:rPr>
      </w:pPr>
    </w:p>
    <w:p w:rsidR="007F31CF" w:rsidRDefault="007F31CF" w:rsidP="007F31CF">
      <w:pPr>
        <w:rPr>
          <w:rFonts w:cs="Arial"/>
          <w:b/>
          <w:color w:val="1F497D" w:themeColor="text2"/>
          <w:sz w:val="28"/>
          <w:szCs w:val="28"/>
        </w:rPr>
      </w:pPr>
    </w:p>
    <w:p w:rsidR="007F31CF" w:rsidRPr="00441A2A" w:rsidRDefault="007F31CF" w:rsidP="007F31CF">
      <w:pPr>
        <w:rPr>
          <w:rFonts w:cs="Arial"/>
          <w:szCs w:val="24"/>
        </w:rPr>
      </w:pPr>
    </w:p>
    <w:p w:rsidR="007F31CF" w:rsidRPr="00441A2A" w:rsidRDefault="007F31CF" w:rsidP="007F31CF">
      <w:pPr>
        <w:rPr>
          <w:rFonts w:cs="Arial"/>
          <w:szCs w:val="24"/>
        </w:rPr>
      </w:pPr>
    </w:p>
    <w:sectPr w:rsidR="007F31CF" w:rsidRPr="00441A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17"/>
    <w:rsid w:val="000863D6"/>
    <w:rsid w:val="002D1E53"/>
    <w:rsid w:val="00302DE1"/>
    <w:rsid w:val="004A1E8C"/>
    <w:rsid w:val="004E1475"/>
    <w:rsid w:val="005A0B3B"/>
    <w:rsid w:val="007F31CF"/>
    <w:rsid w:val="008251F9"/>
    <w:rsid w:val="00A76F17"/>
    <w:rsid w:val="00AC1D96"/>
    <w:rsid w:val="00B03AF8"/>
    <w:rsid w:val="00B4539B"/>
    <w:rsid w:val="00D313E8"/>
    <w:rsid w:val="00D95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414"/>
  <w15:chartTrackingRefBased/>
  <w15:docId w15:val="{C7F58058-72A4-4F4C-A63E-3A92BBE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5D87"/>
    <w:rPr>
      <w:rFonts w:ascii="Arial" w:hAnsi="Arial"/>
      <w:sz w:val="24"/>
    </w:rPr>
  </w:style>
  <w:style w:type="paragraph" w:styleId="berschrift1">
    <w:name w:val="heading 1"/>
    <w:basedOn w:val="Standard"/>
    <w:next w:val="Standard"/>
    <w:link w:val="berschrift1Zchn"/>
    <w:uiPriority w:val="9"/>
    <w:qFormat/>
    <w:rsid w:val="007F31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aliases w:val="Überschrift BRB"/>
    <w:basedOn w:val="Standard"/>
    <w:next w:val="Standard"/>
    <w:link w:val="berschrift2Zchn"/>
    <w:uiPriority w:val="9"/>
    <w:unhideWhenUsed/>
    <w:qFormat/>
    <w:rsid w:val="00A76F17"/>
    <w:pPr>
      <w:keepNext/>
      <w:keepLines/>
      <w:spacing w:before="200" w:after="0"/>
      <w:outlineLvl w:val="1"/>
    </w:pPr>
    <w:rPr>
      <w:rFonts w:eastAsiaTheme="majorEastAsia" w:cstheme="majorBidi"/>
      <w:b/>
      <w:bCs/>
      <w:i/>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berschrift BRB Zchn"/>
    <w:basedOn w:val="Absatz-Standardschriftart"/>
    <w:link w:val="berschrift2"/>
    <w:uiPriority w:val="9"/>
    <w:rsid w:val="00A76F17"/>
    <w:rPr>
      <w:rFonts w:ascii="Arial" w:eastAsiaTheme="majorEastAsia" w:hAnsi="Arial" w:cstheme="majorBidi"/>
      <w:b/>
      <w:bCs/>
      <w:i/>
      <w:sz w:val="28"/>
      <w:szCs w:val="26"/>
    </w:rPr>
  </w:style>
  <w:style w:type="table" w:customStyle="1" w:styleId="Gitternetztabelle4Akzent51">
    <w:name w:val="Gitternetztabelle 4 – Akzent 51"/>
    <w:basedOn w:val="NormaleTabelle"/>
    <w:uiPriority w:val="49"/>
    <w:rsid w:val="00A76F1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erschrift1Zchn">
    <w:name w:val="Überschrift 1 Zchn"/>
    <w:basedOn w:val="Absatz-Standardschriftart"/>
    <w:link w:val="berschrift1"/>
    <w:uiPriority w:val="9"/>
    <w:rsid w:val="007F31CF"/>
    <w:rPr>
      <w:rFonts w:asciiTheme="majorHAnsi" w:eastAsiaTheme="majorEastAsia" w:hAnsiTheme="majorHAnsi" w:cstheme="majorBidi"/>
      <w:color w:val="365F91" w:themeColor="accent1" w:themeShade="BF"/>
      <w:sz w:val="32"/>
      <w:szCs w:val="32"/>
    </w:rPr>
  </w:style>
  <w:style w:type="paragraph" w:customStyle="1" w:styleId="KopfICI">
    <w:name w:val="KopfICI"/>
    <w:basedOn w:val="Standard"/>
    <w:rsid w:val="007F31CF"/>
    <w:pPr>
      <w:framePr w:h="539" w:hSpace="142" w:wrap="around" w:vAnchor="page" w:hAnchor="page" w:x="1702" w:y="568"/>
      <w:autoSpaceDE w:val="0"/>
      <w:autoSpaceDN w:val="0"/>
      <w:adjustRightInd w:val="0"/>
      <w:spacing w:after="0" w:line="230" w:lineRule="atLeast"/>
    </w:pPr>
    <w:rPr>
      <w:rFonts w:eastAsia="Times New Roman" w:cs="Arial"/>
      <w:b/>
      <w:bCs/>
      <w:color w:val="181512"/>
      <w:szCs w:val="24"/>
      <w:lang w:eastAsia="de-DE"/>
    </w:rPr>
  </w:style>
  <w:style w:type="paragraph" w:styleId="Inhaltsverzeichnisberschrift">
    <w:name w:val="TOC Heading"/>
    <w:basedOn w:val="berschrift1"/>
    <w:next w:val="Standard"/>
    <w:uiPriority w:val="39"/>
    <w:unhideWhenUsed/>
    <w:qFormat/>
    <w:rsid w:val="007F31CF"/>
    <w:pPr>
      <w:spacing w:line="259" w:lineRule="auto"/>
      <w:outlineLvl w:val="9"/>
    </w:pPr>
    <w:rPr>
      <w:lang w:eastAsia="de-DE"/>
    </w:rPr>
  </w:style>
  <w:style w:type="paragraph" w:styleId="Verzeichnis1">
    <w:name w:val="toc 1"/>
    <w:basedOn w:val="Standard"/>
    <w:next w:val="Standard"/>
    <w:autoRedefine/>
    <w:uiPriority w:val="39"/>
    <w:unhideWhenUsed/>
    <w:rsid w:val="007F31CF"/>
    <w:pPr>
      <w:spacing w:after="100"/>
    </w:pPr>
  </w:style>
  <w:style w:type="paragraph" w:styleId="Verzeichnis2">
    <w:name w:val="toc 2"/>
    <w:basedOn w:val="Standard"/>
    <w:next w:val="Standard"/>
    <w:autoRedefine/>
    <w:uiPriority w:val="39"/>
    <w:unhideWhenUsed/>
    <w:rsid w:val="007F31CF"/>
    <w:pPr>
      <w:spacing w:after="100"/>
      <w:ind w:left="240"/>
    </w:pPr>
  </w:style>
  <w:style w:type="character" w:styleId="Hyperlink">
    <w:name w:val="Hyperlink"/>
    <w:basedOn w:val="Absatz-Standardschriftart"/>
    <w:uiPriority w:val="99"/>
    <w:unhideWhenUsed/>
    <w:rsid w:val="007F3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sts-ghrf.ks@kultus.hess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s-ghrf-kassel.bildung.hessen.de/fortbildung/index.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5BC5-0109-4833-A254-AEED1CDA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Imhof, Philipp (SSA KS)</dc:creator>
  <cp:keywords/>
  <dc:description/>
  <cp:lastModifiedBy>Imhof, Philipp (SSA KS)</cp:lastModifiedBy>
  <cp:revision>6</cp:revision>
  <cp:lastPrinted>2019-09-19T11:26:00Z</cp:lastPrinted>
  <dcterms:created xsi:type="dcterms:W3CDTF">2019-09-18T11:18:00Z</dcterms:created>
  <dcterms:modified xsi:type="dcterms:W3CDTF">2019-09-19T11:37:00Z</dcterms:modified>
</cp:coreProperties>
</file>